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153075dsd.htm"/>
      <w:bookmarkStart w:id="1" w:name="ksd153075dsd"/>
      <w:bookmarkEnd w:id="0"/>
      <w:bookmarkEnd w:id="1"/>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Michigan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000-21810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95-4318554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28875 Cabot Drive, Novi, MI</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48377</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Wayne Kauffman, Senior Vice President, General Counsel and Secretary, (248) 504-0133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submitted,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ended _________.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Section 1 – Conflict Minerals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Conflict Minerals Report of Gentherm Incorporated for the reporting period January 1, 2025 to December 31, 2025 is filed herewith as Exhibit 1.01, which is incorporated herein by reference. Such report is also publicly available at https://gentherm.gcs-web.com/financial-information/sec-filings. This Form SD, including Exhibit 1.01, contains references to our website; however, the information on our website is not incorporated by reference into this Form SD or Exhibit 1.01.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Conflict Minerals Report as required by Item 1.01 of Form SD is filed herewith as Exhibit 1.01, which is incorporated herein by reference.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Section 2 – Resource Extraction Issuer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Resource Extraction Issuer Disclosure and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Section 3 –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4"/>
        <w:gridCol w:w="322"/>
        <w:gridCol w:w="8679"/>
      </w:tblGrid>
      <w:tr>
        <w:trPr/>
        <w:tc>
          <w:tcPr>
            <w:tcW w:w="120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679" w:type="dxa"/>
            <w:tcBorders/>
            <w:vAlign w:val="center"/>
          </w:tcPr>
          <w:p>
            <w:pPr>
              <w:pStyle w:val="TableContents"/>
              <w:bidi w:val="0"/>
              <w:spacing w:before="0" w:after="283"/>
              <w:jc w:val="left"/>
              <w:rPr>
                <w:sz w:val="4"/>
                <w:szCs w:val="4"/>
              </w:rPr>
            </w:pPr>
            <w:r>
              <w:rPr>
                <w:sz w:val="4"/>
                <w:szCs w:val="4"/>
              </w:rPr>
            </w:r>
          </w:p>
        </w:tc>
      </w:tr>
      <w:tr>
        <w:trPr/>
        <w:tc>
          <w:tcPr>
            <w:tcW w:w="1204" w:type="dxa"/>
            <w:tcBorders/>
          </w:tcPr>
          <w:p>
            <w:pPr>
              <w:pStyle w:val="TableContents"/>
              <w:bidi w:val="0"/>
              <w:spacing w:before="0" w:after="283"/>
              <w:jc w:val="left"/>
              <w:rPr/>
            </w:pPr>
            <w:r>
              <w:rPr/>
              <w:t>Exhibit 1.01</w:t>
            </w:r>
          </w:p>
        </w:tc>
        <w:tc>
          <w:tcPr>
            <w:tcW w:w="322" w:type="dxa"/>
            <w:tcBorders/>
            <w:vAlign w:val="bottom"/>
          </w:tcPr>
          <w:p>
            <w:pPr>
              <w:pStyle w:val="TableContents"/>
              <w:bidi w:val="0"/>
              <w:spacing w:before="0" w:after="283"/>
              <w:jc w:val="left"/>
              <w:rPr/>
            </w:pPr>
            <w:r>
              <w:rPr/>
              <w:t>  </w:t>
            </w:r>
          </w:p>
        </w:tc>
        <w:tc>
          <w:tcPr>
            <w:tcW w:w="8679" w:type="dxa"/>
            <w:tcBorders/>
          </w:tcPr>
          <w:p>
            <w:pPr>
              <w:pStyle w:val="TableContents"/>
              <w:bidi w:val="0"/>
              <w:spacing w:before="0" w:after="283"/>
              <w:jc w:val="left"/>
              <w:rPr/>
            </w:pPr>
            <w:hyperlink w:anchor="d153075dex101.htm">
              <w:r>
                <w:rPr>
                  <w:rStyle w:val="InternetLink"/>
                </w:rPr>
                <w:t xml:space="preserve">Conflict Minerals Report as required by Items 1.01 and 1.02 of Form SD.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Wayne Kauffman</w:t>
            </w:r>
          </w:p>
        </w:tc>
      </w:tr>
      <w:tr>
        <w:trPr/>
        <w:tc>
          <w:tcPr>
            <w:tcW w:w="4082" w:type="dxa"/>
            <w:gridSpan w:val="3"/>
            <w:tcBorders/>
          </w:tcPr>
          <w:p>
            <w:pPr>
              <w:pStyle w:val="TableContents"/>
              <w:bidi w:val="0"/>
              <w:spacing w:before="0" w:after="283"/>
              <w:jc w:val="left"/>
              <w:rPr/>
            </w:pPr>
            <w:r>
              <w:rPr/>
              <w:t>Wayne Kauffman</w:t>
            </w:r>
          </w:p>
        </w:tc>
      </w:tr>
      <w:tr>
        <w:trPr/>
        <w:tc>
          <w:tcPr>
            <w:tcW w:w="4082" w:type="dxa"/>
            <w:gridSpan w:val="3"/>
            <w:tcBorders/>
          </w:tcPr>
          <w:p>
            <w:pPr>
              <w:pStyle w:val="TableContents"/>
              <w:bidi w:val="0"/>
              <w:spacing w:before="0" w:after="283"/>
              <w:jc w:val="left"/>
              <w:rPr/>
            </w:pPr>
            <w:r>
              <w:rPr/>
              <w:t>Senior Vice President, General Counsel and Secretary</w:t>
            </w:r>
          </w:p>
        </w:tc>
      </w:tr>
      <w:tr>
        <w:trPr/>
        <w:tc>
          <w:tcPr>
            <w:tcW w:w="4082" w:type="dxa"/>
            <w:gridSpan w:val="3"/>
            <w:tcBorders/>
          </w:tcPr>
          <w:p>
            <w:pPr>
              <w:pStyle w:val="TableContents"/>
              <w:bidi w:val="0"/>
              <w:spacing w:before="0" w:after="283"/>
              <w:jc w:val="left"/>
              <w:rPr/>
            </w:pPr>
            <w:r>
              <w:rPr/>
              <w:t>Date: May 29, 2026</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bookmarkStart w:id="2" w:name="d153075dex101.htm"/>
      <w:bookmarkStart w:id="3" w:name="ksd153075dex101"/>
      <w:bookmarkEnd w:id="2"/>
      <w:bookmarkEnd w:id="3"/>
      <w:r>
        <w:rPr>
          <w:rFonts w:ascii="Times New Roman" w:hAnsi="Times New Roman"/>
          <w:sz w:val="20"/>
        </w:rPr>
        <w:t xml:space="preserve">Exhibit 1.01 </w:t>
      </w:r>
      <w:r>
        <w:br w:type="page"/>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Conflict Minerals Report of Gentherm Incorporated </w:t>
      </w:r>
    </w:p>
    <w:p>
      <w:pPr>
        <w:pStyle w:val="TextBody"/>
        <w:bidi w:val="0"/>
        <w:spacing w:before="120" w:after="0"/>
        <w:jc w:val="left"/>
        <w:rPr>
          <w:rFonts w:ascii="Times New Roman" w:hAnsi="Times New Roman"/>
          <w:sz w:val="20"/>
        </w:rPr>
      </w:pPr>
      <w:r>
        <w:rPr>
          <w:rFonts w:ascii="Times New Roman" w:hAnsi="Times New Roman"/>
          <w:sz w:val="20"/>
        </w:rPr>
        <w:t xml:space="preserve">This Conflict Minerals Report of Gentherm Incorporated (“Gentherm”, “we”, “us”, “our” or the “Company”) covers the reporting period from January 1 to December 31, 2025. This report was prepared in accordance with Rule 13p-1 under the Securities Exchange Act of 1934, as amended.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 global market leader of innovative thermal management and pneumatic comfort technologies. Our automotive products include Climate Control Seats (CCS®),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Product Description </w:t>
      </w:r>
    </w:p>
    <w:p>
      <w:pPr>
        <w:pStyle w:val="TextBody"/>
        <w:bidi w:val="0"/>
        <w:spacing w:before="120" w:after="0"/>
        <w:jc w:val="left"/>
        <w:rPr>
          <w:rFonts w:ascii="Times New Roman" w:hAnsi="Times New Roman"/>
          <w:sz w:val="20"/>
        </w:rPr>
      </w:pPr>
      <w:r>
        <w:rPr>
          <w:rFonts w:ascii="Times New Roman" w:hAnsi="Times New Roman"/>
          <w:sz w:val="20"/>
        </w:rPr>
        <w:t xml:space="preserve">For 2025, the Company is organized under two reportable segments: Automotive and Medical. </w:t>
      </w:r>
    </w:p>
    <w:p>
      <w:pPr>
        <w:pStyle w:val="TextBody"/>
        <w:bidi w:val="0"/>
        <w:spacing w:before="240" w:after="0"/>
        <w:jc w:val="left"/>
        <w:rPr>
          <w:rFonts w:ascii="Times New Roman" w:hAnsi="Times New Roman"/>
          <w:sz w:val="20"/>
        </w:rPr>
      </w:pPr>
      <w:r>
        <w:rPr>
          <w:rFonts w:ascii="Times New Roman" w:hAnsi="Times New Roman"/>
          <w:sz w:val="20"/>
        </w:rPr>
        <w:t xml:space="preserve">The Automotive reporting segment is comprised of our global automotive businesses, including the design, development, manufacturing and sales of our Automotive Climate and Comfort Solutions (including CCS, CCI, Lumbar and Massage Comfort Solutions and Climate and Comfort Electronics), Valve Systems and other automotive products. </w:t>
      </w:r>
    </w:p>
    <w:p>
      <w:pPr>
        <w:pStyle w:val="TextBody"/>
        <w:bidi w:val="0"/>
        <w:spacing w:before="240" w:after="0"/>
        <w:jc w:val="left"/>
        <w:rPr>
          <w:rFonts w:ascii="Times New Roman" w:hAnsi="Times New Roman"/>
          <w:sz w:val="20"/>
        </w:rPr>
      </w:pPr>
      <w:r>
        <w:rPr>
          <w:rFonts w:ascii="Times New Roman" w:hAnsi="Times New Roman"/>
          <w:sz w:val="20"/>
        </w:rPr>
        <w:t xml:space="preserve">The Medical reporting segment is comprised of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products that the Company manufactured or contracted to have manufactured in 2025 that it determined contain or may contain any 3TG (as defined below) are listed below (the “Covered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Automotive Climate and Comfort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Control Seats (CCS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Control Interiors (CCI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Lumbar and Massage Comfort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Climate and Comfort Electronics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Valve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Automotive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 Patient Temperature Management Systems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Due Diligence Framework and Overview </w:t>
      </w:r>
    </w:p>
    <w:p>
      <w:pPr>
        <w:pStyle w:val="TextBody"/>
        <w:bidi w:val="0"/>
        <w:spacing w:before="120" w:after="0"/>
        <w:jc w:val="left"/>
        <w:rPr>
          <w:rFonts w:ascii="Times New Roman" w:hAnsi="Times New Roman"/>
          <w:sz w:val="20"/>
        </w:rPr>
      </w:pPr>
      <w:r>
        <w:rPr>
          <w:rFonts w:ascii="Times New Roman" w:hAnsi="Times New Roman"/>
          <w:sz w:val="20"/>
        </w:rPr>
        <w:t xml:space="preserve">Rules applicable to this Conflict Minerals Report require disclosure of certain information when a company manufactures or contracts to manufacture products for which conflict minerals (coltan, cassiterite, gold, wolframite, or their derivatives, which are limited to tantalum, tin and tungsten, collectively “Conflict Minerals” or “3TG”) are necessary to the functionality or production of those products. We undertook due diligence on the source and chain of custody of Conflict Minerals that 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to the functionality or production of products manufactured or contracted to be manufactured by us, which for the Covered Products includes tantalum, tin, tungsten, and gold. We designed our due diligence to conform to an internationally recognized due diligence framework, the Organization for Economic Co-operation and Development (OECD) Due Diligence Guidance for Responsible Supply Chains of Minerals from Conflict-Affected and High-Risk Areas, Third Edition, and related supplements (“OECD Framework”). </w:t>
      </w:r>
    </w:p>
    <w:p>
      <w:pPr>
        <w:pStyle w:val="TextBody"/>
        <w:bidi w:val="0"/>
        <w:spacing w:before="240" w:after="0"/>
        <w:jc w:val="left"/>
        <w:rPr>
          <w:rFonts w:ascii="Times New Roman" w:hAnsi="Times New Roman"/>
          <w:sz w:val="20"/>
        </w:rPr>
      </w:pPr>
      <w:r>
        <w:rPr>
          <w:rFonts w:ascii="Times New Roman" w:hAnsi="Times New Roman"/>
          <w:sz w:val="20"/>
        </w:rPr>
        <w:t xml:space="preserve">The OECD Framework divides the entire Conflict Mineral supply chain into upstream and downstream entities. An upstream entity is within the Conflict Mineral supply chain from the mine to the smelter or refiner and includes miners, local traders, and exporters from the country of mineral origin, international concentrate traders, mineral processors, smelters, and refiners. A downstream entity is within the Conflict Mineral supply chain from when the mineral leaves the smelter or refiner to when it arrives at the retailer and includes metal traders and exchanges, component manufacturers, product manufacturers, original equipment manufacturers, and retailers.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downstream entity and is typically several tiers removed from the smelter or refiner and the origin of the Conflict Minerals present in our supply chain for Covered Products. We have limited visibility beyond our direct suppliers to entities within the supply chain. Therefore, we rely principally on our direct suppliers to provide us with sourcing information for the Conflict Minerals present in their supply chain. </w:t>
      </w:r>
    </w:p>
    <w:p>
      <w:pPr>
        <w:pStyle w:val="TextBody"/>
        <w:bidi w:val="0"/>
        <w:spacing w:before="240" w:after="0"/>
        <w:jc w:val="left"/>
        <w:rPr>
          <w:rFonts w:ascii="Times New Roman" w:hAnsi="Times New Roman"/>
          <w:sz w:val="20"/>
        </w:rPr>
      </w:pPr>
      <w:r>
        <w:rPr>
          <w:rFonts w:ascii="Times New Roman" w:hAnsi="Times New Roman"/>
          <w:sz w:val="20"/>
        </w:rPr>
        <w:t xml:space="preserve">We conduct a portion of our due diligence using tools and relying on information provided by the Responsible Minerals Initiative (“RMI”), an industry group that works to address Conflict Minerals issues within supply chains. We use the Conflict Minerals Reporting Template (“CMRT”) to facilitate the collection of information on the source of Conflict Minerals. We also rely on appropriate third-party assessments of smelter and refiner management systems and sourcing practices for Conflict Minerals to validate conformance with appropriate practices.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Due Diligence Process </w:t>
      </w:r>
    </w:p>
    <w:p>
      <w:pPr>
        <w:pStyle w:val="TextBody"/>
        <w:bidi w:val="0"/>
        <w:spacing w:before="120" w:after="0"/>
        <w:jc w:val="left"/>
        <w:rPr>
          <w:rFonts w:ascii="Times New Roman" w:hAnsi="Times New Roman"/>
          <w:sz w:val="20"/>
        </w:rPr>
      </w:pPr>
      <w:r>
        <w:rPr>
          <w:rFonts w:ascii="Times New Roman" w:hAnsi="Times New Roman"/>
          <w:sz w:val="20"/>
        </w:rPr>
        <w:t xml:space="preserve">The OECD Framework provides a five-step framework for risk-based due diligence in the Conflict Mineral supply chain. Set forth below, we disclose the actions we took to exercise due diligence under this framework for the sourcing of Conflict Minerals we used or may have used when manufacturing or contracting to manufacture the Covered Products. </w:t>
      </w:r>
    </w:p>
    <w:p>
      <w:pPr>
        <w:pStyle w:val="TextBody"/>
        <w:bidi w:val="0"/>
        <w:spacing w:before="360" w:after="0"/>
        <w:jc w:val="left"/>
        <w:rPr>
          <w:rFonts w:ascii="Times New Roman" w:hAnsi="Times New Roman"/>
          <w:sz w:val="20"/>
        </w:rPr>
      </w:pPr>
      <w:r>
        <w:rPr>
          <w:rFonts w:ascii="Times New Roman" w:hAnsi="Times New Roman"/>
          <w:sz w:val="20"/>
        </w:rPr>
        <w:t xml:space="preserve">Step 1 - Establish strong company management 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2025, we updated and expanded our Responsible Sourcing Policy for Minerals and Other Raw Materials (the “Responsible Sourcing Policy”). We then communicated to our suppliers and other stakeholders about this revised policy. This policy states our commitment to source minerals and other raw materials in a responsible and ethical manner. This policy also includes requirements for suppliers to utilize smelters, refiners and processors that have been validated as conformant to an applicable independent OECD aligned, third party-assured responsible sourcing validation program. The Responsible Sourcing Policy is publicly available on our corporate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https://ir.gentherm.com/corporate-governance/policies-reports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standard purchasing Terms and Conditions require compliance with all statutory legal requirements currently in effect or as may be implemented from time to time relating to its products, including the Covered Products, and are available on our corporate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https://gentherm.com/en/automotive/automotive-resource-center/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utilizes an internal team, primarily led by our Legal and Compliance employees, with support from our Purchasing and Supplier Quality employees (the “Conflict Minerals Team”). This team has oversight and ownership of the Responsible Sourcing Policy and public reporting matters. Such efforts include determining the program scope and process, collecting and reviewing supplier submissions and information and addressing the implementation and progress of our due diligence.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engaged a third party to assist in the collection and aggregation of supplier submissions, as well as managing related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utilizes a Conflict Minerals Platform provided by such third party, which includes an on-demand software solution that enables the Company to collect, manage, aggregate, validate, and report Conflict Minerals information. Furthermore, the platform allows the Conflict Minerals Team to perform an assessment of the applicable smelter and refiner list and the completeness and accuracy of the CMRT responses, which we utilize as part of our own assessment of CMRT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adopted the CMRT as our primary means of collecting data from our In-Scope Suppliers (as defined below). We encourage these suppliers to use the most current CMRT when reporting to us and obtaining information from their supply chains. </w:t>
            </w:r>
          </w:p>
        </w:tc>
      </w:tr>
    </w:tbl>
    <w:p>
      <w:pPr>
        <w:pStyle w:val="TextBody"/>
        <w:bidi w:val="0"/>
        <w:spacing w:before="360" w:after="0"/>
        <w:jc w:val="left"/>
        <w:rPr>
          <w:rFonts w:ascii="Times New Roman" w:hAnsi="Times New Roman"/>
          <w:sz w:val="20"/>
        </w:rPr>
      </w:pPr>
      <w:r>
        <w:rPr>
          <w:rFonts w:ascii="Times New Roman" w:hAnsi="Times New Roman"/>
          <w:sz w:val="20"/>
        </w:rPr>
        <w:t xml:space="preserve">Step 2 - Identify and assess risks in the supply chain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has instituted Conflict Minerals reporting requirements as part of our suppliers’ contractual obligations through our onboarding process, and we have encouraged our suppliers to extend the same obligations to their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via our third-party service provider, conducted a survey of our In-Scope Suppliers and/or the CMRT to identify the smelters, refiners and processors in our supply chain for Covered Products. The Company also undertook reasonable efforts to obtain and review additional information on responses that were incomplete, unclear, or inconsistent.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In-Scope Suppliers that are distributors and cannot legally report on behalf of their supply chain, we asked that they issue a statement or otherwise provide confirmation regarding their company’s position on Conflict Minerals. Additionally, such suppliers can supplement their statement with CMRTs that have been submitted by their supply chain.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3 - Design and implement a strategy to respond to identified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Conflict Minerals Team reported findings of supply chain risk to the appropriate leadership, including Legal and Compliance, Purchasing, and Supplier Quality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Conflict Minerals Team implemented reasonable procedures to address certain In-Scope Suppliers who did not respond to initial requests. These procedures included follow-up requests, communication involving buyers and purchasing leadership, management escalation, and direct communication including emails and phone calls.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adopted a supplier escalation process in accordance with the Responsible Sourcing Policy, with the intention to discontinue business if it determined that a supplier purchased 3TG that directly or indirectly financed or benefitted armed groups in the DRC and adjoining countries (collectively the “Covered Countries”), or that may have been sourced from a location otherwise sanctioned by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reviewed submitted CMRTs and other information for completeness and reasonableness of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2025, the Company implemented a process to track and monitor all non-conformant or high-risk smelters and refiners reported from parties within our supply chain. A list of such smelters and refiners is managed and tracked by our Legal and Compliance team. Such list is then provided to our suppliers, with correspondence noting that the listed smelters and refiners should not be present in products supplied to Gentherm, and requiring our suppliers to work to remove those smelters and refiners. This iterative tracking and communication process helps drive the removal of specific smelters and refiners from our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4 - Carry out independent third-party audits of supplier’s due diligence practices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utilizes, when necessary, the appropriate third-party assessments to validate its due diligence in conformance with the OECD Framework. This process confirms if a smelter or refiner has completed an appropriate third-party audit and has maintained good standing with the program and continual validation process. Gentherm works with submitted data and participating In-Scope Suppliers to identify smelters, refiners and processors in the supply chain for Covered Products and encourages In-Scope Suppliers to participate in the program through direct communication and smelter outreach communication.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Step 5 - Report annually on supply chain due diligence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annually publishes information regarding our supply chain due diligence within our Form SD and Conflict Minerals Report on our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https://ir.gentherm.com/financial-information/sec-filings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RCOI and Due Diligence Measures Performed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Reasonable Country of Origin Inquiry (“RCOI”) was designed to determine whether the Conflict Minerals, which are necessary to the functionality or production of a product manufactured (or contracted to be manufactured) by the Company, originated in the Covered Countries. The Company performed a good faith, risk-based, global scoping exercise to identify suppliers of Covered Products that were considered in-scope and therefore subject to RCOI in the 2025 calendar year. Through communications with these suppliers, the Company attempted to identify smelters, refiners and processors of Conflict Minerals that are or may be utilized in the Covered Products during the reporting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RCOI and due diligence employed a combination of measures to determine whether the necessary Conflict Minerals in the Covered Products originated from the Covered Countries. The Company identified suppliers of commodity groups with high potential of containing Conflict Minerals. In other cases, the materials supplied were analyzed by other means. All identified first-tier suppliers of Conflict Minerals were surveyed to ascertain for each Conflict Mineral (a) the smelter or refiner where it was processed, (b) its country of origin and (c) the mine or location of origin, using the CMRT and appropriate third-party assessments.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strives for participation of all In-Scope Suppliers but did not receive responses from all of such suppliers and, in some cases, responses were incomplete or did not appear to be accurate, even after reasonable follow-up. Furthermore, the majority of our suppliers that did provide names of smelters, refiners and processors and country of origin information, did so only on an entity-wide basis without distinguishing between 3TG purchased for goods supplied to Gentherm and 3TG purchased for other purposes. Because we did not receive full and complete responses covering products supplied to Gentherm from every supplier in every case, we were unable to determine the country of origin of Conflict Minerals for some of the Covered Products or whether such Conflict Minerals for Covered Products were from recycled or scrap sources. 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Smelters, Refiners and Processors </w:t>
      </w:r>
    </w:p>
    <w:p>
      <w:pPr>
        <w:pStyle w:val="TextBody"/>
        <w:bidi w:val="0"/>
        <w:spacing w:before="120" w:after="0"/>
        <w:jc w:val="left"/>
        <w:rPr>
          <w:rFonts w:ascii="Times New Roman" w:hAnsi="Times New Roman"/>
          <w:sz w:val="20"/>
        </w:rPr>
      </w:pPr>
      <w:r>
        <w:rPr>
          <w:rFonts w:ascii="Times New Roman" w:hAnsi="Times New Roman"/>
          <w:sz w:val="20"/>
        </w:rPr>
        <w:t xml:space="preserve">Gentherm identified 585 suppliers of Covered Products that were considered in-scope and subject to RCOI in the 2025 calendar year (the “In-Scope Suppliers”). These In-Scope Suppliers covered approximately $411 million, representing over 70%, of our total material spending in 2025. Out-of-scope suppliers included those suppliers providing exclusively products that were evaluated and determined to contain no metallic content or to be of de minimus spend. We received CMRTs or similar supporting data covering over 92% of the in-scope material spend in 2025.  </w:t>
      </w:r>
    </w:p>
    <w:p>
      <w:pPr>
        <w:pStyle w:val="TextBody"/>
        <w:bidi w:val="0"/>
        <w:spacing w:before="240" w:after="0"/>
        <w:jc w:val="left"/>
        <w:rPr>
          <w:rFonts w:ascii="Times New Roman" w:hAnsi="Times New Roman"/>
          <w:sz w:val="20"/>
        </w:rPr>
      </w:pPr>
      <w:r>
        <w:rPr>
          <w:rFonts w:ascii="Times New Roman" w:hAnsi="Times New Roman"/>
          <w:sz w:val="20"/>
        </w:rPr>
        <w:t xml:space="preserve">The smelters, refiners and processors that our suppliers identified in the CMRTs submitted to us for this reporting year are provided in a listing in Attachment A to this report. As noted above, the majority of the CMRTs we received from our suppliers were made on an entity-wide basis, rather than on a product-level basis. Therefore, we believe the list of smelters in Attachment A both omits smelters that are in the Company’s supply chain for Covered Products and includes smelters that are not in the Company’s supply chain for Covered Products. Gentherm is working with all in-scope suppliers to obtain detailed data related to Gentherm products and to require suppliers to migrate to 100% usage of conformant smelters.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Due Diligence Enhancements </w:t>
      </w:r>
    </w:p>
    <w:p>
      <w:pPr>
        <w:pStyle w:val="TextBody"/>
        <w:bidi w:val="0"/>
        <w:spacing w:before="120" w:after="0"/>
        <w:jc w:val="left"/>
        <w:rPr>
          <w:rFonts w:ascii="Times New Roman" w:hAnsi="Times New Roman"/>
          <w:sz w:val="20"/>
        </w:rPr>
      </w:pPr>
      <w:r>
        <w:rPr>
          <w:rFonts w:ascii="Times New Roman" w:hAnsi="Times New Roman"/>
          <w:sz w:val="20"/>
        </w:rPr>
        <w:t xml:space="preserve">We consider ongoing compliance improvements during each reporting period to (1) increase our ability to determine the country of origin of the Conflict Minerals and the facilities used to mine and refine the Conflict Minerals used in, and necessary to, the functionality or production of our products, including by obtaining more Company-specific product information, and (2) further mitigate the risks that necessary Conflict Minerals contained in the Company’s products finance or benefit armed groups in Covered Countries. Additional steps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strengthen our engagement with our suppliers regarding Conflict Minerals, including requiring CMRT information from In-Scope Suppliers and new suppliers for all Gentherm locations, including suppliers from recent acquisitions within a reasonable time.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educate and drive our suppliers to provide current, accurate, and complete information from their supply chains regarding their smelters, refiners and processors of Conflict Minerals, including providing data at a product or customer specific level.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 engagement with our suppliers by encouraging an open line of communication throughout the year, including involving Gentherm Purchasing and Supplier Quality teams to more actively engage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with our supply base to migrate to exclusively using smelters conformant with an appropriate third-party assessment process. As noted previously, our new process tracks all non-conformant or high-risk smelters and refiners that were reported to us as part of our CMRT collection process. A list of such smelters and refiners is then delivered to our suppliers to continue our efforts to eliminate those parties from our supply chain.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contained herein, statements in this Conflict Minerals Report are forward-looking statements that are made pursuant to the safe harbor provisions of the Private Securities Litigation Reform Act of 1995. The principal forward-looking statements in this Conflict Minerals Report include the Company’s expected or potential changes to its Conflict Minerals program and the Company’s future efforts and suppliers involvement with respect to RCOI and sourcing due diligence. The forward-looking statements included in this Conflict Minerals Report are made as of the date hereof or as of the date specified herein and are based on management’s reasonable expectations and beliefs. Such statements are subject to a number of important assumptions, risks, uncertainties and other factors that may cause actual results or performance to differ materially from that described in or indicated by the forward-looking statements, including (a) the continued implementation of compliance measures by the Company’s direct and indirect suppliers, (b) global changes in regulatory requirements and geopolitical developments relating to or impacting the sourcing of 3TG, (c) our suppliers’ responsiveness and cooperation with the Company’s RCOI and due diligence efforts and our ability to obtain specific sourcing information regarding our products from our suppliers, (d) the Company’s integration of any future acquisitions, (e) the effectiveness and evolving standards of the RMI, OECD and other sources of frameworks, audits, guidance and support, and (f) those factors described under “Risk Factors” in our annual report on Form 10-K for the year ended December 31, 2025 and subsequent reports filed with or furnished to the Securities and Exchange Commission. Except as required by law, the Company expressly disclaims any obligation or undertaking to update any forward-looking statements to reflect any change in its expectations with regard thereto or any change in events, conditions or circumstances on which any such statement is based.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Attachment A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compiled the following information from CMRTs submitted by its In-Scope Suppliers as part its RCOI and due diligence measures covering all of 2025. The smelter names listed below are based on information made publicly available by the RMI as part of appropriate third-party assessments as of May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
        <w:gridCol w:w="120"/>
        <w:gridCol w:w="4613"/>
        <w:gridCol w:w="120"/>
        <w:gridCol w:w="4683"/>
      </w:tblGrid>
      <w:tr>
        <w:trPr/>
        <w:tc>
          <w:tcPr>
            <w:tcW w:w="6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3"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Metal</w:t>
            </w:r>
          </w:p>
        </w:tc>
        <w:tc>
          <w:tcPr>
            <w:tcW w:w="120" w:type="dxa"/>
            <w:tcBorders/>
            <w:vAlign w:val="bottom"/>
          </w:tcPr>
          <w:p>
            <w:pPr>
              <w:pStyle w:val="TableContents"/>
              <w:bidi w:val="0"/>
              <w:spacing w:before="0" w:after="283"/>
              <w:jc w:val="left"/>
              <w:rPr/>
            </w:pPr>
            <w:r>
              <w:rPr/>
              <w:t>  </w:t>
            </w:r>
          </w:p>
        </w:tc>
        <w:tc>
          <w:tcPr>
            <w:tcW w:w="46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Smelter Name</w:t>
            </w:r>
          </w:p>
        </w:tc>
        <w:tc>
          <w:tcPr>
            <w:tcW w:w="120" w:type="dxa"/>
            <w:tcBorders/>
            <w:vAlign w:val="bottom"/>
          </w:tcPr>
          <w:p>
            <w:pPr>
              <w:pStyle w:val="TableContents"/>
              <w:bidi w:val="0"/>
              <w:spacing w:before="0" w:after="283"/>
              <w:jc w:val="left"/>
              <w:rPr/>
            </w:pPr>
            <w:r>
              <w:rPr/>
              <w:t>  </w:t>
            </w:r>
          </w:p>
        </w:tc>
        <w:tc>
          <w:tcPr>
            <w:tcW w:w="46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Smelter Country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Advanced Chemical Company</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UNITED STATES OF AMERICA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Aida Chemical Industries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Agosi AG</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GERMANY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Almalyk Mining and Metallurgical Complex (AMMC)</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UZBEKISTAN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AngloGold Ashanti Corrego do Sitio Mineracao</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BRAZIL</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Argor-Heraeus S.A.</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SWITZERLAND</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ASAHI METALFINE, Inc.</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Asaka Riken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Atasay Kuyumculuk Sanayi Ve Ticaret A.S.</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TURKEY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Aurubis AG</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GERMANY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Bangko Sentral ng Pilipinas (Central Bank of the Philippines)</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PHILIPPINES</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Boliden Ronnskar</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SWEDEN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 Hafner GmbH + Co. KG</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GERMANY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Caridad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MEXICO</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CCR Refinery - Glencore Canada Corporation</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CANADA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Cendres + Metaux S.A.</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SWITZERLAND</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Yunnan Copper Industry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Chimet S.p.A.</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ITALY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Chugai Mining</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Daye Non-Ferrous Metals Mining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DSC (Do Sung Corporation)</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KOREA, REPUBLIC OF</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Dowa</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Eco-System Recycling Co., Ltd. East Plant</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JSC Novosibirsk Refinery</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RUSSIAN FEDERATION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Refinery of Seemine Gold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Guoda Safina High-Tech Environmental Refinery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Hangzhou Fuchunjiang Smelting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LT Metal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KOREA, REPUBLIC OF</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Heimerle + Meule GmbH</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GERMANY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Heraeus Metals Hong Kong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Heraeus Germany GmbH Co. KG</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GERMANY</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Hunan Chenzhou Mining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Hunan Guiyang yinxing Nonferrous Smelting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HwaSeong CJ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KOREA, REPUBLIC OF</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Inner Mongolia Qiankun Gold and Silver Refinery Share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CHINA</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Ishifuku Metal Industry Co., Ltd.</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JAPAN</w:t>
            </w:r>
          </w:p>
        </w:tc>
      </w:tr>
      <w:tr>
        <w:trPr/>
        <w:tc>
          <w:tcPr>
            <w:tcW w:w="66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left"/>
              <w:rPr/>
            </w:pPr>
            <w:r>
              <w:rPr/>
              <w:t>Istanbul Gold Refinery</w:t>
            </w:r>
          </w:p>
        </w:tc>
        <w:tc>
          <w:tcPr>
            <w:tcW w:w="120" w:type="dxa"/>
            <w:tcBorders/>
            <w:vAlign w:val="bottom"/>
          </w:tcPr>
          <w:p>
            <w:pPr>
              <w:pStyle w:val="TableContents"/>
              <w:bidi w:val="0"/>
              <w:spacing w:before="0" w:after="283"/>
              <w:jc w:val="left"/>
              <w:rPr/>
            </w:pPr>
            <w:r>
              <w:rPr/>
              <w:t>  </w:t>
            </w:r>
          </w:p>
        </w:tc>
        <w:tc>
          <w:tcPr>
            <w:tcW w:w="4683" w:type="dxa"/>
            <w:tcBorders/>
            <w:vAlign w:val="bottom"/>
          </w:tcPr>
          <w:p>
            <w:pPr>
              <w:pStyle w:val="TableContents"/>
              <w:bidi w:val="0"/>
              <w:spacing w:before="0" w:after="283"/>
              <w:jc w:val="left"/>
              <w:rPr/>
            </w:pPr>
            <w:r>
              <w:rPr/>
              <w:t>TURKEY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64"/>
        <w:gridCol w:w="120"/>
        <w:gridCol w:w="4630"/>
        <w:gridCol w:w="120"/>
        <w:gridCol w:w="4571"/>
      </w:tblGrid>
      <w:tr>
        <w:trPr/>
        <w:tc>
          <w:tcPr>
            <w:tcW w:w="7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71"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Japan Mint</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Jiangxi Copper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Asahi Refining USA Inc.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UNITED STATES OF AMERICA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Asahi Refining Canada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CANADA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JSC Ekaterinburg Non-Ferrous Metal Processing Plant</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RUSSIAN FEDERATION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JSC Uralelectromed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RUSSIAN FEDERATION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JX Nippon Mining &amp; Metals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Kazakhmys Smelting LLC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KAZAKHSTAN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Kazzinc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KAZAKHSTAN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Kennecott Utah Copper LLC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UNITED STATES OF AMERICA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Kojima Chemicals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Kyrgyzaltyn JSC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KYRGYZSTAN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L’azurde Company For Jewelry</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SAUDI ARABIA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Lingbao Gold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Lingbao Jinyuan Tonghui Refinery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LS MnM Inc.</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KOREA, REPUBLIC OF</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Luoyang Zijin Yinhui Gold Refinery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Materion</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UNITED STATES OF AMERICA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Matsuda Sangyo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Metalor Technologies (Suzhou)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Metalor Technologies (Hong Kong)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Metalor Technologies (Singapore) Pte.,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SINGAPORE</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Metalor Technologies S.A.</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SWITZERLAND</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Metalor USA Refining Corporation</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UNITED STATES OF AMERICA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Metalurgica Met-Mex Penoles S.A. De C.V.</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MEXICO</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Mitsubishi Materials Corporation</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Mitsui Mining and Smelting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Moscow Special Alloys Processing Plant</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RUSSIAN FEDERATION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Nadir Metal Rafineri San. Ve Tic. A.S.</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TURKEY</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Navoi Mining and Metallurgical Combinat</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UZBEKISTAN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Nihon Material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Ohura Precious Metal Industry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JAPAN</w:t>
            </w:r>
          </w:p>
        </w:tc>
      </w:tr>
      <w:tr>
        <w:trPr/>
        <w:tc>
          <w:tcPr>
            <w:tcW w:w="764" w:type="dxa"/>
            <w:tcBorders/>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OJSC “The Gulidov Krasnoyarsk Non-Ferrous Metals Plant” (OJSC Krastsvetmet)</w:t>
            </w:r>
          </w:p>
        </w:tc>
        <w:tc>
          <w:tcPr>
            <w:tcW w:w="120" w:type="dxa"/>
            <w:tcBorders/>
            <w:vAlign w:val="bottom"/>
          </w:tcPr>
          <w:p>
            <w:pPr>
              <w:pStyle w:val="TableContents"/>
              <w:bidi w:val="0"/>
              <w:spacing w:before="0" w:after="283"/>
              <w:jc w:val="left"/>
              <w:rPr/>
            </w:pPr>
            <w:r>
              <w:rPr/>
              <w:t>  </w:t>
            </w:r>
          </w:p>
        </w:tc>
        <w:tc>
          <w:tcPr>
            <w:tcW w:w="4571" w:type="dxa"/>
            <w:tcBorders/>
          </w:tcPr>
          <w:p>
            <w:pPr>
              <w:pStyle w:val="TableContents"/>
              <w:bidi w:val="0"/>
              <w:spacing w:before="0" w:after="283"/>
              <w:jc w:val="left"/>
              <w:rPr/>
            </w:pPr>
            <w:r>
              <w:rPr/>
              <w:t>RUSSIAN FEDERATION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MKS PAMP SA</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SWITZERLAND</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Penglai Penggang Gold Industry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Prioksky Plant of Non-Ferrous Metals</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RUSSIAN FEDERATION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PT Aneka Tambang (Persero) Tbk</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INDONESIA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PX Precinox S.A.</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SWITZERLAND</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Rand Refinery (Pty)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SOUTH AFRICA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Royal Canadian Mint</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CANADA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Sabin Metal Corp.</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UNITED STATES OF AMERICA</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Samduck Precious Metals</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KOREA, REPUBLIC OF</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Samwon Metals Corp.</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KOREA, REPUBLIC OF</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SEMPSA Joyeria Plateria S.A.</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SPAIN</w:t>
            </w:r>
          </w:p>
        </w:tc>
      </w:tr>
      <w:tr>
        <w:trPr/>
        <w:tc>
          <w:tcPr>
            <w:tcW w:w="764"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30" w:type="dxa"/>
            <w:tcBorders/>
            <w:vAlign w:val="bottom"/>
          </w:tcPr>
          <w:p>
            <w:pPr>
              <w:pStyle w:val="TableContents"/>
              <w:bidi w:val="0"/>
              <w:spacing w:before="0" w:after="283"/>
              <w:jc w:val="left"/>
              <w:rPr/>
            </w:pPr>
            <w:r>
              <w:rPr/>
              <w:t>Shandong Tiancheng Biological Gold Industrial Co., Ltd.</w:t>
            </w:r>
          </w:p>
        </w:tc>
        <w:tc>
          <w:tcPr>
            <w:tcW w:w="120" w:type="dxa"/>
            <w:tcBorders/>
            <w:vAlign w:val="bottom"/>
          </w:tcPr>
          <w:p>
            <w:pPr>
              <w:pStyle w:val="TableContents"/>
              <w:bidi w:val="0"/>
              <w:spacing w:before="0" w:after="283"/>
              <w:jc w:val="left"/>
              <w:rPr/>
            </w:pPr>
            <w:r>
              <w:rPr/>
              <w:t>  </w:t>
            </w:r>
          </w:p>
        </w:tc>
        <w:tc>
          <w:tcPr>
            <w:tcW w:w="4571" w:type="dxa"/>
            <w:tcBorders/>
            <w:vAlign w:val="bottom"/>
          </w:tcPr>
          <w:p>
            <w:pPr>
              <w:pStyle w:val="TableContents"/>
              <w:bidi w:val="0"/>
              <w:spacing w:before="0" w:after="283"/>
              <w:jc w:val="left"/>
              <w:rPr/>
            </w:pPr>
            <w:r>
              <w:rPr/>
              <w:t>CHINA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62"/>
        <w:gridCol w:w="120"/>
        <w:gridCol w:w="4614"/>
        <w:gridCol w:w="120"/>
        <w:gridCol w:w="4589"/>
      </w:tblGrid>
      <w:tr>
        <w:trPr/>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89" w:type="dxa"/>
            <w:tcBorders/>
            <w:vAlign w:val="center"/>
          </w:tcPr>
          <w:p>
            <w:pPr>
              <w:pStyle w:val="TableContents"/>
              <w:bidi w:val="0"/>
              <w:spacing w:before="0" w:after="283"/>
              <w:jc w:val="left"/>
              <w:rPr>
                <w:sz w:val="4"/>
                <w:szCs w:val="4"/>
              </w:rPr>
            </w:pPr>
            <w:r>
              <w:rPr>
                <w:sz w:val="4"/>
                <w:szCs w:val="4"/>
              </w:rPr>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Shandong Zhaojin Gold &amp; Silver Refinery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Sichuan Tianze Precious Metals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SOE Shyolkovsky Factory of Secondary Precious Metals</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RUSSIAN FEDERATION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Solar Applied Materials Technology Corp.</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TAIWAN, PROVINCE OF 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Sumitomo Metal Mining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JAPAN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Super Dragon Technology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TAIWAN, PROVINCE OF 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Tanaka Kikinzoku Kogyo K.K.</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JAPAN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Great Wall Precious Metals Co., Ltd. of CBPM</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Shandong Gold Smelting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Tokuriki Honten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JAPAN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Tongling Nonferrous Metals Group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Torecom</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KOREA, REPUBLIC OF</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Umicore S.A. Business Unit Precious Metals Refining</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BELGIUM</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United Precious Metal Refining, Inc.</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STATES OF AMERICA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Valcambi S.A.</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SWITZERLAND</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Western Australian Mint (T/a The Perth Mint)</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AUSTRALIA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Yamakin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JAPAN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Yokohama Metal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JAPAN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Zhongyuan Gold Smelter of Zhongjin Gold Corporation</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Gold Refinery of Zijin Mining Group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Morris and Watson</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NEW ZEALAND</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SAFINA A.S.</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CZECHIA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Guangdong Jinding Gold Limited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Umicore Precious Metals Thailand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THAILAND</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MMTC-PAMP India Pvt.,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INDIA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KGHM Polska Miedz Spolka Akcyjna</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POLAND</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Fidelity Printers and Refiners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ZIMBABWE</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Singway Technology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TAIWAN, PROVINCE OF 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Shandong Humon Smelting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Shenzhen Zhonghenglong Real Industry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Al Etihad Gold Refinery DMCC</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ARAB EMIRATES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Emirates Gold DMCC</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ARAB EMIRATES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International Precious Metal Refiners</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ARAB EMIRATES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Kaloti Precious Metals</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ARAB EMIRATES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Sudan Gold Refinery</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SUDAN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T.C.A S.p.A</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ITALY</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REMONDIS PMR B.V.</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NETHERLANDS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Fujairah Gold FZC</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ARAB EMIRATES</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Industrial Refining Company</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BELGIUM</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Shirpur Gold Refinery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INDIA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Korea Zinc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KOREA, REPUBLIC OF</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Marsam Metals</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BRAZIL</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TOO Tau-Ken-Altyn</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KAZAKHSTAN</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Abington Reldan Metals, LLC</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UNITED STATES OF AMERICA</w:t>
            </w:r>
          </w:p>
        </w:tc>
      </w:tr>
      <w:tr>
        <w:trPr/>
        <w:tc>
          <w:tcPr>
            <w:tcW w:w="762"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left"/>
              <w:rPr/>
            </w:pPr>
            <w:r>
              <w:rPr/>
              <w:t>Shenzhen CuiLu Gold Co., Ltd.</w:t>
            </w:r>
          </w:p>
        </w:tc>
        <w:tc>
          <w:tcPr>
            <w:tcW w:w="120" w:type="dxa"/>
            <w:tcBorders/>
            <w:vAlign w:val="bottom"/>
          </w:tcPr>
          <w:p>
            <w:pPr>
              <w:pStyle w:val="TableContents"/>
              <w:bidi w:val="0"/>
              <w:spacing w:before="0" w:after="283"/>
              <w:jc w:val="left"/>
              <w:rPr/>
            </w:pPr>
            <w:r>
              <w:rPr/>
              <w:t>  </w:t>
            </w:r>
          </w:p>
        </w:tc>
        <w:tc>
          <w:tcPr>
            <w:tcW w:w="4589" w:type="dxa"/>
            <w:tcBorders/>
            <w:vAlign w:val="bottom"/>
          </w:tcPr>
          <w:p>
            <w:pPr>
              <w:pStyle w:val="TableContents"/>
              <w:bidi w:val="0"/>
              <w:spacing w:before="0" w:after="283"/>
              <w:jc w:val="left"/>
              <w:rPr/>
            </w:pPr>
            <w:r>
              <w:rPr/>
              <w:t>CHINA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59"/>
        <w:gridCol w:w="120"/>
        <w:gridCol w:w="4703"/>
        <w:gridCol w:w="120"/>
        <w:gridCol w:w="4503"/>
      </w:tblGrid>
      <w:tr>
        <w:trPr/>
        <w:tc>
          <w:tcPr>
            <w:tcW w:w="7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03" w:type="dxa"/>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Albino Mountinho Lda.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PORTUGAL</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SAAMP</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FRANCE</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L’Orfebre S.A.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ANDORRA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8853 S.p.A.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ITALY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Italpreziosi</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ITALY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WIELAND Edelmetalle GmbH</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GERMANY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Ogussa Osterreichische Gold- und Silber-Scheideanstalt GmbH</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AUSTRIA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AU Traders and Refiners</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SOUTH AFRICA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GGC Gujrat Gold Centre Pvt.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Sai Refinery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Modeltech Sdn Bhd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MALAYSIA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Bangalore Refinery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Kyshtym Copper-Electrolytic Plant ZAO</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RUSSIAN FEDERATION</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Degussa Sonne / Mond Goldhandel GmbH</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GERMANY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Pease &amp; Curren</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STATES OF AMERICA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JALAN &amp; Company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SungEel HiMetal Co.,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KOREA, REPUBLIC OF</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Planta Recuperadora de Metales SpA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CHILE</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ABC Refinery Pty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AUSTRALIA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Safimet S.p.A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ITALY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State Research Institute Center for Physical Sciences and Technology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LITHUANIA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African Gold Refinery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UGANDA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Gold Coast Refinery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GHANA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NH Recytech Company</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KOREA, REPUBLIC OF</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QG Refining, LLC</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STATES OF AMERICA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Dijllah Gold Refinery FZC</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ARAB EMIRATES</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CGR Metalloys Pvt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Sovereign Metals</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Eco-System Recycling Co., Ltd. North Plant</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JAPAN</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Eco-System Recycling Co., Ltd. West Plant</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JAPAN</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Augmont Enterprises Private Limited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Kundan Care Products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Emerald Jewel Industry India Limited (Unit 1)</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Emerald Jewel Industry India Limited (Unit 2)</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Emerald Jewel Industry India Limited (Unit 3)</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Emerald Jewel Industry India Limited (Unit 4)</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K.A. Rasmussen</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NORWAY</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Alexy Metals</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STATES OF AMERICA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MD Overseas</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INDIA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Metallix Refining Inc.</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STATES OF AMERICA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Metal Concentrators SA (Pty) Ltd.</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SOUTH AFRICA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WEEEREFINING</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FRANCE</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Gold by Gold Colombia</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COLOMBIA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Dongwu Gold Group</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CHINA</w:t>
            </w:r>
          </w:p>
        </w:tc>
      </w:tr>
      <w:tr>
        <w:trPr/>
        <w:tc>
          <w:tcPr>
            <w:tcW w:w="759"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4703" w:type="dxa"/>
            <w:tcBorders/>
            <w:vAlign w:val="bottom"/>
          </w:tcPr>
          <w:p>
            <w:pPr>
              <w:pStyle w:val="TableContents"/>
              <w:bidi w:val="0"/>
              <w:spacing w:before="0" w:after="283"/>
              <w:jc w:val="left"/>
              <w:rPr/>
            </w:pPr>
            <w:r>
              <w:rPr/>
              <w:t>SAM Precious Metals FZ-LLC</w:t>
            </w:r>
          </w:p>
        </w:tc>
        <w:tc>
          <w:tcPr>
            <w:tcW w:w="120" w:type="dxa"/>
            <w:tcBorders/>
            <w:vAlign w:val="bottom"/>
          </w:tcPr>
          <w:p>
            <w:pPr>
              <w:pStyle w:val="TableContents"/>
              <w:bidi w:val="0"/>
              <w:spacing w:before="0" w:after="283"/>
              <w:jc w:val="left"/>
              <w:rPr/>
            </w:pPr>
            <w:r>
              <w:rPr/>
              <w:t>  </w:t>
            </w:r>
          </w:p>
        </w:tc>
        <w:tc>
          <w:tcPr>
            <w:tcW w:w="4503" w:type="dxa"/>
            <w:tcBorders/>
            <w:vAlign w:val="bottom"/>
          </w:tcPr>
          <w:p>
            <w:pPr>
              <w:pStyle w:val="TableContents"/>
              <w:bidi w:val="0"/>
              <w:spacing w:before="0" w:after="283"/>
              <w:jc w:val="left"/>
              <w:rPr/>
            </w:pPr>
            <w:r>
              <w:rPr/>
              <w:t>UNITED ARAB EMIRATES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65"/>
        <w:gridCol w:w="121"/>
        <w:gridCol w:w="4734"/>
        <w:gridCol w:w="121"/>
        <w:gridCol w:w="4464"/>
      </w:tblGrid>
      <w:tr>
        <w:trPr/>
        <w:tc>
          <w:tcPr>
            <w:tcW w:w="7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4" w:type="dxa"/>
            <w:tcBorders/>
            <w:vAlign w:val="center"/>
          </w:tcPr>
          <w:p>
            <w:pPr>
              <w:pStyle w:val="TableContents"/>
              <w:bidi w:val="0"/>
              <w:spacing w:before="0" w:after="283"/>
              <w:jc w:val="left"/>
              <w:rPr>
                <w:sz w:val="4"/>
                <w:szCs w:val="4"/>
              </w:rPr>
            </w:pPr>
            <w:r>
              <w:rPr>
                <w:sz w:val="4"/>
                <w:szCs w:val="4"/>
              </w:rPr>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NOBLE METAL SERVICES</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UNITED STATES OF AMERICA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Coimpa Industrial LTDA</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BRAZIL</w:t>
            </w:r>
          </w:p>
        </w:tc>
      </w:tr>
      <w:tr>
        <w:trPr/>
        <w:tc>
          <w:tcPr>
            <w:tcW w:w="765" w:type="dxa"/>
            <w:tcBorders/>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SHENZHEN JINJUNWEI RESOURCE COMPREHENSIVE DEVELOPMENT CO., LTD.</w:t>
            </w:r>
          </w:p>
        </w:tc>
        <w:tc>
          <w:tcPr>
            <w:tcW w:w="121" w:type="dxa"/>
            <w:tcBorders/>
            <w:vAlign w:val="bottom"/>
          </w:tcPr>
          <w:p>
            <w:pPr>
              <w:pStyle w:val="TableContents"/>
              <w:bidi w:val="0"/>
              <w:spacing w:before="0" w:after="283"/>
              <w:jc w:val="left"/>
              <w:rPr/>
            </w:pPr>
            <w:r>
              <w:rPr/>
              <w:t>  </w:t>
            </w:r>
          </w:p>
        </w:tc>
        <w:tc>
          <w:tcPr>
            <w:tcW w:w="4464" w:type="dxa"/>
            <w:tcBorders/>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TITAN COMPANY LIMITED, JEWELLERY DIVISION</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INDIA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GG Refinery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TANZANIA, UNITED REPUBLIC OF</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Attero Recycling Pvt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INDIA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Impala Platinum - Platinum Metals Refinery (PMR)</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SOUTH AFRICA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Elite Industech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TAIWAN, PROVINCE OF 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Gasabo Gold Refinery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RWANDA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Minera Titan del Peru SRL (MTP) - Belen Plant</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PERU</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Guangdong Hua Jian Trade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Hang Seng Technology</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Hetai Gold Mineral Guangdong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Jin Jinyin Refining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Jinlong Copper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Nyrstar Metals</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UNITED STATES OF AMERICA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Realized the Enterprise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Shandon Jin Jinyin Refining Limited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Shandong Hengbang Smelter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Shandong penglai gold smelter</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Shenzhen Heng Zhong Industry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Sino-Platinum Metals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Tai Perng</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TAIWAN, PROVINCE OF 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TAIWAN TOTAI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TAIWAN, PROVINCE OF 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Viagra Di precious metals (Zhaoyuan)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Xiamen JInbo Metal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Zhaojun Maifu</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Zhe Jiang Guang Yuan Noble Metal Smelting Factory</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Zhongkuang Gold Industry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Zhongshan Hyper-Toxic Substance Monopolized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Zhongshan Poison Material Proprietary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Zhuhai toxic materials Monopoly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Yunnan Gold Mining Group Co., Ltd. (YGMG)</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Henan Yuguang Gold &amp; Lead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Zhuzhou Smelting Group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ARY Aurum Plus</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UNITED ARAB EMIRATES</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House of Currency of Brazil (Casa da Moeda do Brazil)</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BRAZIL</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Shandong Yanggu Xiangguang Co.,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Hop Hing electroplating factory Zhejiang</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SuZhou ShenChuang recycling Ltd.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Tsai Brother industries</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TAIWAN, PROVINCE OF 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Al Ghaith Gold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UNITED ARAB EMIRATES</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Hung Cheong Metal Manufacturing Limited</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CHINA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KP Sanghvi International Airport</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INDIA</w:t>
            </w:r>
          </w:p>
        </w:tc>
      </w:tr>
      <w:tr>
        <w:trPr/>
        <w:tc>
          <w:tcPr>
            <w:tcW w:w="765" w:type="dxa"/>
            <w:tcBorders/>
            <w:vAlign w:val="bottom"/>
          </w:tcPr>
          <w:p>
            <w:pPr>
              <w:pStyle w:val="TableContents"/>
              <w:bidi w:val="0"/>
              <w:spacing w:before="0" w:after="283"/>
              <w:jc w:val="left"/>
              <w:rPr/>
            </w:pPr>
            <w:r>
              <w:rPr/>
              <w:t>Gold</w:t>
            </w:r>
          </w:p>
        </w:tc>
        <w:tc>
          <w:tcPr>
            <w:tcW w:w="121" w:type="dxa"/>
            <w:tcBorders/>
            <w:vAlign w:val="bottom"/>
          </w:tcPr>
          <w:p>
            <w:pPr>
              <w:pStyle w:val="TableContents"/>
              <w:bidi w:val="0"/>
              <w:spacing w:before="0" w:after="283"/>
              <w:jc w:val="left"/>
              <w:rPr/>
            </w:pPr>
            <w:r>
              <w:rPr/>
              <w:t>  </w:t>
            </w:r>
          </w:p>
        </w:tc>
        <w:tc>
          <w:tcPr>
            <w:tcW w:w="4734" w:type="dxa"/>
            <w:tcBorders/>
            <w:vAlign w:val="bottom"/>
          </w:tcPr>
          <w:p>
            <w:pPr>
              <w:pStyle w:val="TableContents"/>
              <w:bidi w:val="0"/>
              <w:spacing w:before="0" w:after="283"/>
              <w:jc w:val="left"/>
              <w:rPr/>
            </w:pPr>
            <w:r>
              <w:rPr/>
              <w:t>Impala Platinum - Base Metal Refinery (BMR)</w:t>
            </w:r>
          </w:p>
        </w:tc>
        <w:tc>
          <w:tcPr>
            <w:tcW w:w="121"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SOUTH AFRICA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27"/>
        <w:gridCol w:w="128"/>
        <w:gridCol w:w="4616"/>
        <w:gridCol w:w="128"/>
        <w:gridCol w:w="4406"/>
      </w:tblGrid>
      <w:tr>
        <w:trPr/>
        <w:tc>
          <w:tcPr>
            <w:tcW w:w="92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61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4406" w:type="dxa"/>
            <w:tcBorders/>
            <w:vAlign w:val="center"/>
          </w:tcPr>
          <w:p>
            <w:pPr>
              <w:pStyle w:val="TableContents"/>
              <w:bidi w:val="0"/>
              <w:spacing w:before="0" w:after="283"/>
              <w:jc w:val="left"/>
              <w:rPr>
                <w:sz w:val="4"/>
                <w:szCs w:val="4"/>
              </w:rPr>
            </w:pPr>
            <w:r>
              <w:rPr>
                <w:sz w:val="4"/>
                <w:szCs w:val="4"/>
              </w:rPr>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Impala Platinum - Rustenburg Smelter</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SOUTH AFRICA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DODUCO Contacts and Refining GmbH</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GERMANY</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GUANGDONG JINXIAN GAOXIN CAI LIAO GONG SI</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Shan Tou Shi Yong Yuan Jin Shu Zai Sheng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Wuzhong Group</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Geib Refining Corporation</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UNITED STATES OF AMERICA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SAXONIA Edelmetalle GmbH</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GERMANY</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TSK Pretech</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KOREA, REPUBLIC OF</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C.I Metales Procesados Industriales SAS</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COLOMBIA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Sancus ZFS (L’Orfebre, SA)</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COLOMBIA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Sellem Industries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MAURITANIA</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Value Trading</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BELGIUM</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Inca One (Chala One Plant)</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PERU</w:t>
            </w:r>
          </w:p>
        </w:tc>
      </w:tr>
      <w:tr>
        <w:trPr/>
        <w:tc>
          <w:tcPr>
            <w:tcW w:w="927" w:type="dxa"/>
            <w:tcBorders/>
            <w:vAlign w:val="bottom"/>
          </w:tcPr>
          <w:p>
            <w:pPr>
              <w:pStyle w:val="TableContents"/>
              <w:bidi w:val="0"/>
              <w:spacing w:before="0" w:after="283"/>
              <w:jc w:val="left"/>
              <w:rPr/>
            </w:pPr>
            <w:r>
              <w:rPr/>
              <w:t>Gold</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Inca One (Koricancha Plant)</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PERU</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Guangdong Rising Rare Metals-EO Materials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F&amp;X Electro-Materials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XIMEI RESOURCES (GUANGDONG) LIMITED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JiuJiang JinXin Nonferrous Metals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Jiujiang Tanbre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AMG Brasil</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BRAZIL</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Metallurgical Products India Pvt.,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INDIA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Mineracao Taboca S.A.</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BRAZIL</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Mitsui Mining and Smelting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JAPAN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NPM Silmet AS</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ESTONIA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Ningxia Orient Tantalum Industry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Yanling Jincheng Tantalum &amp; Niobium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Solikamsk Magnesium Works OAO</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RUSSIAN FEDERATION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Taki Chemical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JAPAN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Telex Metals</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UNITED STATES OF AMERICA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Ulba Metallurgical Plant JSC</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KAZAKHSTAN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Hengyang King Xing Lifeng New Materials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D Block Metals, LLC</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UNITED STATES OF AMERICA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FIR Metals &amp; Resource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Jiujiang Zhongao Tantalum &amp; Niobium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Jiangxi Dinghai Tantalum &amp; Niobium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KEMET de Mexico</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MEXICO</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TANIOBIS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THAILAND</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TANIOBIS GmbH</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GERMANY</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Materion Newton Inc.</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UNITED STATES OF AMERICA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TANIOBIS Japan Co., Ltd.</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JAPAN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TANIOBIS Smelting GmbH &amp; Co. KG</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GERMANY</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Global Advanced Metals Boyertown</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UNITED STATES OF AMERICA</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Global Advanced Metals Aizu</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JAPAN</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Resind Industria e Comercio Ltda.</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BRAZIL</w:t>
            </w:r>
          </w:p>
        </w:tc>
      </w:tr>
      <w:tr>
        <w:trPr/>
        <w:tc>
          <w:tcPr>
            <w:tcW w:w="927" w:type="dxa"/>
            <w:tcBorders/>
            <w:vAlign w:val="bottom"/>
          </w:tcPr>
          <w:p>
            <w:pPr>
              <w:pStyle w:val="TableContents"/>
              <w:bidi w:val="0"/>
              <w:spacing w:before="0" w:after="283"/>
              <w:jc w:val="left"/>
              <w:rPr/>
            </w:pPr>
            <w:r>
              <w:rPr/>
              <w:t>Tantalum</w:t>
            </w:r>
          </w:p>
        </w:tc>
        <w:tc>
          <w:tcPr>
            <w:tcW w:w="128" w:type="dxa"/>
            <w:tcBorders/>
            <w:vAlign w:val="bottom"/>
          </w:tcPr>
          <w:p>
            <w:pPr>
              <w:pStyle w:val="TableContents"/>
              <w:bidi w:val="0"/>
              <w:spacing w:before="0" w:after="283"/>
              <w:jc w:val="left"/>
              <w:rPr/>
            </w:pPr>
            <w:r>
              <w:rPr/>
              <w:t>  </w:t>
            </w:r>
          </w:p>
        </w:tc>
        <w:tc>
          <w:tcPr>
            <w:tcW w:w="4616" w:type="dxa"/>
            <w:tcBorders/>
            <w:vAlign w:val="bottom"/>
          </w:tcPr>
          <w:p>
            <w:pPr>
              <w:pStyle w:val="TableContents"/>
              <w:bidi w:val="0"/>
              <w:spacing w:before="0" w:after="283"/>
              <w:jc w:val="left"/>
              <w:rPr/>
            </w:pPr>
            <w:r>
              <w:rPr/>
              <w:t>Jiangxi Tuohong New Raw Material</w:t>
            </w:r>
          </w:p>
        </w:tc>
        <w:tc>
          <w:tcPr>
            <w:tcW w:w="128" w:type="dxa"/>
            <w:tcBorders/>
            <w:vAlign w:val="bottom"/>
          </w:tcPr>
          <w:p>
            <w:pPr>
              <w:pStyle w:val="TableContents"/>
              <w:bidi w:val="0"/>
              <w:spacing w:before="0" w:after="283"/>
              <w:jc w:val="left"/>
              <w:rPr/>
            </w:pPr>
            <w:r>
              <w:rPr/>
              <w:t>  </w:t>
            </w:r>
          </w:p>
        </w:tc>
        <w:tc>
          <w:tcPr>
            <w:tcW w:w="4406" w:type="dxa"/>
            <w:tcBorders/>
            <w:vAlign w:val="bottom"/>
          </w:tcPr>
          <w:p>
            <w:pPr>
              <w:pStyle w:val="TableContents"/>
              <w:bidi w:val="0"/>
              <w:spacing w:before="0" w:after="283"/>
              <w:jc w:val="left"/>
              <w:rPr/>
            </w:pPr>
            <w:r>
              <w:rPr/>
              <w:t>CHINA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21"/>
        <w:gridCol w:w="127"/>
        <w:gridCol w:w="4457"/>
        <w:gridCol w:w="127"/>
        <w:gridCol w:w="4573"/>
      </w:tblGrid>
      <w:tr>
        <w:trPr/>
        <w:tc>
          <w:tcPr>
            <w:tcW w:w="92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45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573" w:type="dxa"/>
            <w:tcBorders/>
            <w:vAlign w:val="center"/>
          </w:tcPr>
          <w:p>
            <w:pPr>
              <w:pStyle w:val="TableContents"/>
              <w:bidi w:val="0"/>
              <w:spacing w:before="0" w:after="283"/>
              <w:jc w:val="left"/>
              <w:rPr>
                <w:sz w:val="4"/>
                <w:szCs w:val="4"/>
              </w:rPr>
            </w:pPr>
            <w:r>
              <w:rPr>
                <w:sz w:val="4"/>
                <w:szCs w:val="4"/>
              </w:rPr>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RFH Yancheng Jinye New Material Technology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5D Production OU</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ESTONIA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PowerX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RWANDA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Jiangxi Suns Nonferrous Materials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ANHUI HERRMAN IMPEX CO.</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Chongyi Zhangyuan Tungsten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Malaysia Smelting Corporation (MSC)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MALAYSIA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Materion</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STATES OF AMERICA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Rui Da Hung</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TAIWAN, PROVINCE OF 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Shanghai Jiangxi Metals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Zhuzhou Cemented Carbide Group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ULVAC Inc.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JAPAN</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CMT Rare Metal Advanced Materials (Hunan)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Asaka Riken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JAPAN</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Changsha South Tantalum Niobium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Exotech Inc.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STATES OF AMERICA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QuantumClean</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STATES OF AMERICA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XinXing HaoRong Electronic Material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H.C. Starck Hermsdorf GmbH</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GERMANY</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Plansee SE Reutte</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AUSTRIA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Taike Technology(Suzhou)Co.,Ltd.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tcPr>
          <w:p>
            <w:pPr>
              <w:pStyle w:val="TableContents"/>
              <w:bidi w:val="0"/>
              <w:spacing w:before="0" w:after="283"/>
              <w:jc w:val="left"/>
              <w:rPr/>
            </w:pPr>
            <w:r>
              <w:rPr/>
              <w:t>Avon Specialty Metals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KINGDOM OF GREAT BRITAIN AND NORTHERN IRELAND</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Meta Materials</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NORTH MACEDONIA, REPUBLIC OF</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RFH Recycling Metals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Jiujiang Janny New Material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V&amp;D New Materials (Jiangsu)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Tantalum</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XIMEI RESOURCES(GUIZHOU) TECHNOLOGY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Chenzhou Yunxiang Mining and Metallurgy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Alpha Assembly Solutions Inc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STATES OF AMERICA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PT Premium Tin Indonesia</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INDONESIA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Dongguan Best Alloys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Dowa</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JAPAN</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EM Vinto</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BOLIVIA (PLURINATIONAL STATE OF)</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Estanho de Rondonia S.A.</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BRAZIL</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Fenix Metals</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POLAND</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Gejiu Non-Ferrous Metal Processing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Gejiu Zili Mining And Metallurgy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Gejiu Kai Meng Industry and Trade LLC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China Tin Group Co.,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Malaysia Smelting Corporation (MSC)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MALAYSIA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Metallic Resources, Inc.</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UNITED STATES OF AMERICA</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Mineracao Taboca S.A.</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BRAZIL</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Minsur</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PERU</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Mitsubishi Materials Corporation</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JAPAN</w:t>
            </w:r>
          </w:p>
        </w:tc>
      </w:tr>
      <w:tr>
        <w:trPr/>
        <w:tc>
          <w:tcPr>
            <w:tcW w:w="921" w:type="dxa"/>
            <w:tcBorders/>
            <w:vAlign w:val="bottom"/>
          </w:tcPr>
          <w:p>
            <w:pPr>
              <w:pStyle w:val="TableContents"/>
              <w:bidi w:val="0"/>
              <w:spacing w:before="0" w:after="283"/>
              <w:jc w:val="left"/>
              <w:rPr/>
            </w:pPr>
            <w:r>
              <w:rPr/>
              <w:t>Tin</w:t>
            </w:r>
          </w:p>
        </w:tc>
        <w:tc>
          <w:tcPr>
            <w:tcW w:w="127" w:type="dxa"/>
            <w:tcBorders/>
            <w:vAlign w:val="bottom"/>
          </w:tcPr>
          <w:p>
            <w:pPr>
              <w:pStyle w:val="TableContents"/>
              <w:bidi w:val="0"/>
              <w:spacing w:before="0" w:after="283"/>
              <w:jc w:val="left"/>
              <w:rPr/>
            </w:pPr>
            <w:r>
              <w:rPr/>
              <w:t>  </w:t>
            </w:r>
          </w:p>
        </w:tc>
        <w:tc>
          <w:tcPr>
            <w:tcW w:w="4457" w:type="dxa"/>
            <w:tcBorders/>
            <w:vAlign w:val="bottom"/>
          </w:tcPr>
          <w:p>
            <w:pPr>
              <w:pStyle w:val="TableContents"/>
              <w:bidi w:val="0"/>
              <w:spacing w:before="0" w:after="283"/>
              <w:jc w:val="left"/>
              <w:rPr/>
            </w:pPr>
            <w:r>
              <w:rPr/>
              <w:t>Jiangxi New Nanshan Technology Ltd.</w:t>
            </w:r>
          </w:p>
        </w:tc>
        <w:tc>
          <w:tcPr>
            <w:tcW w:w="127" w:type="dxa"/>
            <w:tcBorders/>
            <w:vAlign w:val="bottom"/>
          </w:tcPr>
          <w:p>
            <w:pPr>
              <w:pStyle w:val="TableContents"/>
              <w:bidi w:val="0"/>
              <w:spacing w:before="0" w:after="283"/>
              <w:jc w:val="left"/>
              <w:rPr/>
            </w:pPr>
            <w:r>
              <w:rPr/>
              <w:t>  </w:t>
            </w:r>
          </w:p>
        </w:tc>
        <w:tc>
          <w:tcPr>
            <w:tcW w:w="4573" w:type="dxa"/>
            <w:tcBorders/>
            <w:vAlign w:val="bottom"/>
          </w:tcPr>
          <w:p>
            <w:pPr>
              <w:pStyle w:val="TableContents"/>
              <w:bidi w:val="0"/>
              <w:spacing w:before="0" w:after="283"/>
              <w:jc w:val="left"/>
              <w:rPr/>
            </w:pPr>
            <w:r>
              <w:rPr/>
              <w:t>CHINA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14"/>
        <w:gridCol w:w="120"/>
        <w:gridCol w:w="4696"/>
        <w:gridCol w:w="120"/>
        <w:gridCol w:w="4555"/>
      </w:tblGrid>
      <w:tr>
        <w:trPr/>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Novosibirsk Tin Combine</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RUSSIAN FEDERATION</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O.M. Manufacturing (Thailand)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THAILAND</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Operaciones Metalurgicas S.A.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BOLIVIA (PLURINATIONAL STATE OF)</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Mitra Stania Prima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Prima Timah Utama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Timah Tbk Kundur</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Timah Tbk Mentok</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Rui Da Hung</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TAIWAN, PROVINCE OF 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Thaisarco</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THAILAND</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Gejiu Yunxin Nonferrous Electrolysis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VQB Mineral and Trading Group JSC</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VIET NAM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White Solder Metalurgia e Mineracao Ltda.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Yunnan Chengfeng Non-ferrous Metals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Tin Smelting Branch of Yunnan Tin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Magnu’s Minerais Metais e Ligas Ltda.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Melt Metais e Ligas S.A.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ATD Makmur Mandiri Jaya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O.M. Manufacturing Philippines, Inc.</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PHILIPPINES</w:t>
            </w:r>
          </w:p>
        </w:tc>
      </w:tr>
      <w:tr>
        <w:trPr/>
        <w:tc>
          <w:tcPr>
            <w:tcW w:w="71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Electro-Mechanical Facility of the Cao Bang Minerals &amp; Metallurgy Joint Stock Company</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VIET NAM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Nghe Tinh Non-Ferrous Metals Joint Stock Company</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VIET NAM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Tuyen Quang Non-Ferrous Metals Joint Stock Company</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VIET NAM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Rajehan Ariq</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Cipta Persada Mulia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An Vinh Joint Stock Mineral Processing Company</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VIET NAM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Resind Industria e Comercio Ltda.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Super Ligas</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Aurubis Beerse</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BELGIUM</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Aurubis Berango</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SPAIN</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Bangka Prima Tin</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HuiChang Hill Tin Industry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Modeltech Sdn Bhd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MALAYSIA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Guangdong Hanhe Non-Ferrous Metal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Chifeng Dajingzi Tin Industry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Pongpipat Company Limited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MYANMAR</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Tin Technology &amp; Refining</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UNITED STATES OF AMERICA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Dongguan CiEXPO Environmental Engineering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Ma’anshan Weitai Tin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Luna Smelter,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RWANDA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Yunnan Yunfan Non-ferrous Metals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Precious Minerals and Smelting Limited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INDIA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Gejiu City Fuxiang Industry and Trade Co., Ltd.</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CHINA</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PT Mitra Sukses Globalindo</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INDONESIA</w:t>
            </w:r>
          </w:p>
        </w:tc>
      </w:tr>
      <w:tr>
        <w:trPr/>
        <w:tc>
          <w:tcPr>
            <w:tcW w:w="71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pPr>
            <w:r>
              <w:rPr/>
              <w:t>CRM Fundicao De Metais E Comercio De Equipamentos Eletronicos Do Brasil Ltda</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BRAZIL</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CRM Synergies</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SPAIN</w:t>
            </w:r>
          </w:p>
        </w:tc>
      </w:tr>
      <w:tr>
        <w:trPr/>
        <w:tc>
          <w:tcPr>
            <w:tcW w:w="714"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96" w:type="dxa"/>
            <w:tcBorders/>
            <w:vAlign w:val="bottom"/>
          </w:tcPr>
          <w:p>
            <w:pPr>
              <w:pStyle w:val="TableContents"/>
              <w:bidi w:val="0"/>
              <w:spacing w:before="0" w:after="283"/>
              <w:jc w:val="left"/>
              <w:rPr/>
            </w:pPr>
            <w:r>
              <w:rPr/>
              <w:t>Fabrica Auricchio Industria e Comercio Ltda.</w:t>
            </w:r>
          </w:p>
        </w:tc>
        <w:tc>
          <w:tcPr>
            <w:tcW w:w="120" w:type="dxa"/>
            <w:tcBorders/>
            <w:vAlign w:val="bottom"/>
          </w:tcPr>
          <w:p>
            <w:pPr>
              <w:pStyle w:val="TableContents"/>
              <w:bidi w:val="0"/>
              <w:spacing w:before="0" w:after="283"/>
              <w:jc w:val="left"/>
              <w:rPr/>
            </w:pPr>
            <w:r>
              <w:rPr/>
              <w:t>  </w:t>
            </w:r>
          </w:p>
        </w:tc>
        <w:tc>
          <w:tcPr>
            <w:tcW w:w="4555" w:type="dxa"/>
            <w:tcBorders/>
            <w:vAlign w:val="bottom"/>
          </w:tcPr>
          <w:p>
            <w:pPr>
              <w:pStyle w:val="TableContents"/>
              <w:bidi w:val="0"/>
              <w:spacing w:before="0" w:after="283"/>
              <w:jc w:val="left"/>
              <w:rPr/>
            </w:pPr>
            <w:r>
              <w:rPr/>
              <w:t>BRAZIL</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22"/>
        <w:gridCol w:w="120"/>
        <w:gridCol w:w="4791"/>
        <w:gridCol w:w="120"/>
        <w:gridCol w:w="4452"/>
      </w:tblGrid>
      <w:tr>
        <w:trPr/>
        <w:tc>
          <w:tcPr>
            <w:tcW w:w="7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52" w:type="dxa"/>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PT Putera Sarana Shakti (PT PSS)</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INDONESIA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Mining Minerals Resources SARL</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CONGO, DEMOCRATIC REPUBLIC OF THE</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Takehara PVD Materials Plant / PVD Materials Division of MITSUI MINING &amp; SMELTING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JAPAN</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Malaysia Smelting Corporation Berhad (Port Klang)</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MALAYSIA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RIKAYAA GREENTECH PRIVATE LIMITED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INDIA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Woodcross Smelting Company Limited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UGANDA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Global Advanced Metals Greenbushes Pty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AUSTRALIA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Longnan Chuangyue Environmental Protection Technology Development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PT Arsed Indonesia</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INDONESIA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P Kay Metal, Inc</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UNITED STATES OF AMERICA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Dingnan Jiawang environmental Tin technology Co.</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Dongguan City Xida Soldering Tin Products Co.</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Feinhutte Halsbrucke GmbH</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GERMANY</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Gejiu Yunxi Group Corp.</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Guangxi Nonferrous Metals Group</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Guangxi Zhongshan Jin Yi Smelting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Hezhou Jinwei Tin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Jean Goldschmidt International (JGI Hydrometal)</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BELGIUM</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Jiang Jia Wang Technology Co.</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Jiang Xi Jia Wang Technology Tin Products Environmental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Ma An Shan Shu Guang Smelter Corp.</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Materials Eco-Refining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JAPAN</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Metahub Industries Sdn. Bhd.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MALAYSIA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Minchali Metal Industry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TAIWAN, PROVINCE OF 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Ming Li Jia smelt Metal Factory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Ney Metals and Alloys</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INDONESIA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Shan Tou Shi Yong Yuan Jin Shu Zai Sheng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Shangrao Xuri Smelting Factory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Shenzhen Hong Chang Metal Manufacturing Factory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Sichuan Guanghan Jiangnan casting smelters</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Suzhou Nuonengda Chemical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Taiwan Huanliang</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TAIWAN, PROVINCE OF 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Thailand Mine Factory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THAILAND</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Three green surface technology limited company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TIN PLATING GEJIU</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TONG LONG</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Top-Team Technology (Shenzhen)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WANG TING</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WUJIANG CITY LUXE TIN FACTORY</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Xin Furukawa Metal ( Wuxi )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XURI</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Yifeng Tin</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Yiquan Manufacturing</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Yuecheng Tin Co., Ltd.</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r>
        <w:trPr/>
        <w:tc>
          <w:tcPr>
            <w:tcW w:w="722"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791" w:type="dxa"/>
            <w:tcBorders/>
            <w:vAlign w:val="bottom"/>
          </w:tcPr>
          <w:p>
            <w:pPr>
              <w:pStyle w:val="TableContents"/>
              <w:bidi w:val="0"/>
              <w:spacing w:before="0" w:after="283"/>
              <w:jc w:val="left"/>
              <w:rPr/>
            </w:pPr>
            <w:r>
              <w:rPr/>
              <w:t>Yunnan Chengo Electric Smelting Plant</w:t>
            </w:r>
          </w:p>
        </w:tc>
        <w:tc>
          <w:tcPr>
            <w:tcW w:w="120" w:type="dxa"/>
            <w:tcBorders/>
            <w:vAlign w:val="bottom"/>
          </w:tcPr>
          <w:p>
            <w:pPr>
              <w:pStyle w:val="TableContents"/>
              <w:bidi w:val="0"/>
              <w:spacing w:before="0" w:after="283"/>
              <w:jc w:val="left"/>
              <w:rPr/>
            </w:pPr>
            <w:r>
              <w:rPr/>
              <w:t>  </w:t>
            </w:r>
          </w:p>
        </w:tc>
        <w:tc>
          <w:tcPr>
            <w:tcW w:w="4452" w:type="dxa"/>
            <w:tcBorders/>
          </w:tcPr>
          <w:p>
            <w:pPr>
              <w:pStyle w:val="TableContents"/>
              <w:bidi w:val="0"/>
              <w:spacing w:before="0" w:after="283"/>
              <w:jc w:val="left"/>
              <w:rPr/>
            </w:pPr>
            <w:r>
              <w:rPr/>
              <w:t>CHINA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23"/>
        <w:gridCol w:w="120"/>
        <w:gridCol w:w="4617"/>
        <w:gridCol w:w="120"/>
        <w:gridCol w:w="4625"/>
      </w:tblGrid>
      <w:tr>
        <w:trPr/>
        <w:tc>
          <w:tcPr>
            <w:tcW w:w="7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Yunnan Copper Zinc Industry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Yunnan Geiju Smelting Corp.</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Yunnan Industrial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Zhongshan Jinye Smelting Co.,Ltd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GUANGXI HUA TIN GOLD MINUTE FEE,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LIAN JING</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Yunnan Malipo Baiyi Kuangye Co.</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Sigma Tin Alloy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Xiamen Honglu Tungsten Molybdenum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Solder Court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Hongqiao Metals (Kunshan)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Chofu Works</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Jiangxi Yaosheng Tungsten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Xianghualing Tin Industry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Masbro Alam Stania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OMODEO A. E S. METALLEGHE SRL</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ITALY</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Conecsus LLC</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UNITED STATES OF AMERICA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Rian Resources SDN. BHD.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MALAYSIA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Mitra Graha Raya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Aries Kencana Sejahtera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CV United Smelting</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Huichang Jinshunda Tin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Operaciones Metalúrgicas 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BOLIVIA (PLURINATIONAL STATE OF)</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Artha Cipta Langgeng</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Babel Inti Perkasa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Babel Surya Alam Lestari</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Bangka Tin Industry</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Belitung Industri Sejahtera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Bukit Timah</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DS Jaya Abadi</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Panca Mega Persada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Refined Bangka Tin</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Sariwiguna Binasentosa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Stanindo Inti Perkasa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Timah Nusantara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Tinindo Inter Nusa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Tommy Utama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Soft Metais Ltda.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BRAZIL</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Tai Perng</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TAIWAN, PROVINCE OF CHINA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CV Venus Inti Perkasa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Tirus Putra Mandiri</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CV Ayi Jaya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Sukses Inti Makmur (SIM)</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Thai Nguyen Mining and Metallurgy Co., Ltd.</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VIET NAM</w:t>
            </w:r>
          </w:p>
        </w:tc>
      </w:tr>
      <w:tr>
        <w:trPr/>
        <w:tc>
          <w:tcPr>
            <w:tcW w:w="723"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PT Menara Cipta Mulia</w:t>
            </w:r>
          </w:p>
        </w:tc>
        <w:tc>
          <w:tcPr>
            <w:tcW w:w="120"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283"/>
              <w:jc w:val="left"/>
              <w:rPr/>
            </w:pPr>
            <w:r>
              <w:rPr/>
              <w:t>INDONESIA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34"/>
        <w:gridCol w:w="120"/>
        <w:gridCol w:w="4628"/>
        <w:gridCol w:w="120"/>
        <w:gridCol w:w="4303"/>
      </w:tblGrid>
      <w:tr>
        <w:trPr/>
        <w:tc>
          <w:tcPr>
            <w:tcW w:w="10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03" w:type="dxa"/>
            <w:tcBorders/>
            <w:vAlign w:val="center"/>
          </w:tcPr>
          <w:p>
            <w:pPr>
              <w:pStyle w:val="TableContents"/>
              <w:bidi w:val="0"/>
              <w:spacing w:before="0" w:after="283"/>
              <w:jc w:val="left"/>
              <w:rPr>
                <w:sz w:val="4"/>
                <w:szCs w:val="4"/>
              </w:rPr>
            </w:pPr>
            <w:r>
              <w:rPr>
                <w:sz w:val="4"/>
                <w:szCs w:val="4"/>
              </w:rPr>
            </w:r>
          </w:p>
        </w:tc>
      </w:tr>
      <w:tr>
        <w:trPr/>
        <w:tc>
          <w:tcPr>
            <w:tcW w:w="103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Guanyang Guida Nonferrous Metal Smelting Plant</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PT Bangka Serumpun</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INDONESIA</w:t>
            </w:r>
          </w:p>
        </w:tc>
      </w:tr>
      <w:tr>
        <w:trPr/>
        <w:tc>
          <w:tcPr>
            <w:tcW w:w="103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PT Rajawali Rimba Perkasa</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INDONESIA</w:t>
            </w:r>
          </w:p>
        </w:tc>
      </w:tr>
      <w:tr>
        <w:trPr/>
        <w:tc>
          <w:tcPr>
            <w:tcW w:w="103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TRATHO Metal Quimica</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BRAZIL</w:t>
            </w:r>
          </w:p>
        </w:tc>
      </w:tr>
      <w:tr>
        <w:trPr/>
        <w:tc>
          <w:tcPr>
            <w:tcW w:w="1034" w:type="dxa"/>
            <w:tcBorders/>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DS Myanmar</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MYANMAR</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A.L.M.T. Corp.</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JAPAN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Kennametal Huntsville</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UNITED STATES OF AMERICA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Guangdong Xianglu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Chongyi Zhangyuan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CNMC (Guangxi) PGMA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Global Tungsten &amp; Powders LLC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UNITED STATES OF AMERICA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Hunan Jintai New Material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Japan New Metals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JAPAN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Kennametal Fallon</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UNITED STATES OF AMERICA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Wolfram Bergbau und Hutten AG</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AUSTRIA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Xiamen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Jiangxi Minmetals Gao’an Non-ferrous Metals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Ganzhou Jiangwu Ferrotungsten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Jiangxi Yaosheng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Jiangxi Xinsheng Tungsten Industry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Jiangxi Tonggu Non-ferrous Metallurgical &amp; Chemical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Malipo Haiyu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Xiamen Tungsten (H.C.)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Jiangxi Gan Bei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Ganzhou Seadragon W &amp; Mo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Asia Tungsten Products Vietnam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VIET NAM</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Hunan Shizhuyuan Nonferrous Metals Co., Ltd. Chenzhou Tungsten Products Branch</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H.C. Starck Tungsten GmbH</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GERMANY</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TANIOBIS Smelting GmbH &amp; Co. KG</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GERMANY</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Masan High-Tech Materials</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VIET NAM</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Jiangwu H.C. Starck Tungsten Products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Niagara Refining LLC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UNITED STATES OF AMERICA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China Molybdenum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Hydrometallurg, JSC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Unecha Refractory metals plant</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Philippine Chuangxin Industrial Co., Inc.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PHILIPPINES</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ACL Metais Eireli</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BRAZIL</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Moliren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Lianyou Metals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TAIWAN, PROVINCE OF 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JSC “Kirovgrad Hard Alloys Plant”</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NPP Tyazhmetprom LLC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Hubei Green Tungsten Co.,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CHINA</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Albasteel Industria e Comercio de Ligas Para Fundicao Ltd.</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BRAZIL</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Cronimet Brasil Ltda</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BRAZIL</w:t>
            </w:r>
          </w:p>
        </w:tc>
      </w:tr>
      <w:tr>
        <w:trPr/>
        <w:tc>
          <w:tcPr>
            <w:tcW w:w="1034" w:type="dxa"/>
            <w:tcBorders/>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4628" w:type="dxa"/>
            <w:tcBorders/>
            <w:vAlign w:val="bottom"/>
          </w:tcPr>
          <w:p>
            <w:pPr>
              <w:pStyle w:val="TableContents"/>
              <w:bidi w:val="0"/>
              <w:spacing w:before="0" w:after="283"/>
              <w:jc w:val="left"/>
              <w:rPr/>
            </w:pPr>
            <w:r>
              <w:rPr/>
              <w:t>Artek LLC</w:t>
            </w:r>
          </w:p>
        </w:tc>
        <w:tc>
          <w:tcPr>
            <w:tcW w:w="120" w:type="dxa"/>
            <w:tcBorders/>
            <w:vAlign w:val="bottom"/>
          </w:tcPr>
          <w:p>
            <w:pPr>
              <w:pStyle w:val="TableContents"/>
              <w:bidi w:val="0"/>
              <w:spacing w:before="0" w:after="283"/>
              <w:jc w:val="left"/>
              <w:rPr/>
            </w:pPr>
            <w:r>
              <w:rPr/>
              <w:t>  </w:t>
            </w:r>
          </w:p>
        </w:tc>
        <w:tc>
          <w:tcPr>
            <w:tcW w:w="4303" w:type="dxa"/>
            <w:tcBorders/>
          </w:tcPr>
          <w:p>
            <w:pPr>
              <w:pStyle w:val="TableContents"/>
              <w:bidi w:val="0"/>
              <w:spacing w:before="0" w:after="283"/>
              <w:jc w:val="left"/>
              <w:rPr/>
            </w:pPr>
            <w:r>
              <w:rPr/>
              <w:t>RUSSIAN FEDERATION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14"/>
        <w:gridCol w:w="126"/>
        <w:gridCol w:w="4716"/>
        <w:gridCol w:w="126"/>
        <w:gridCol w:w="4323"/>
      </w:tblGrid>
      <w:tr>
        <w:trPr/>
        <w:tc>
          <w:tcPr>
            <w:tcW w:w="9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1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323" w:type="dxa"/>
            <w:tcBorders/>
            <w:vAlign w:val="center"/>
          </w:tcPr>
          <w:p>
            <w:pPr>
              <w:pStyle w:val="TableContents"/>
              <w:bidi w:val="0"/>
              <w:spacing w:before="0" w:after="283"/>
              <w:jc w:val="left"/>
              <w:rPr>
                <w:sz w:val="4"/>
                <w:szCs w:val="4"/>
              </w:rPr>
            </w:pPr>
            <w:r>
              <w:rPr>
                <w:sz w:val="4"/>
                <w:szCs w:val="4"/>
              </w:rPr>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Fujian Xinlu Tungsten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OOO “Technolom” 2</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RUSSIAN FEDERATION</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OOO “Technolom” 1</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RUSSIAN FEDERATION</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LLC Vostok</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RUSSIAN FEDERATION</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YUDU ANSHENG TUNGSTEN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HANNAE FOR T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KOREA, REPUBLIC OF</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Tungsten Vietnam Joint Stock Company</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VIET NAM</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Nam Viet Cromit Joint Stock Company</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VIET NAM</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MALAMET SMELTING SDN. BHD.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MALAYSIA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DONGKUK INDUSTRIES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KOREA, REPUBLIC OF</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Lianyou Resources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TAIWAN, PROVINCE OF 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Shinwon Tungsten (Fujian Shanghang)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Philippine Carreytech Metal Corp.</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PHILIPPINES</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KENEE MINING VIETNAM COMPANY LIMITED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VIET NAM</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Philippine Bonway Manufacturing Industrial Corporation</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PHILIPPINES</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Jing Yuan Tungsten Technology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TAIWAN, PROVINCE OF 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LAOS SOUTHERN MINING SMELTING SOLE CO.,LTD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LAO PEOPLE’S DEMOCRATIC REPUBLIC</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S.P.T. spol.s r.o.</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CZECHIA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Tungamoy Metals Inc.</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KOREA, REPUBLIC OF</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Materion</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UNITED STATES OF AMERICA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Minmetals Ganzhou Tin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Mitsui Mining and Smelting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JAPAN</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Ningxia Orient Tantalum Industry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Plansee SE Liezen</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AUSTRIA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PT Stanindo Inti Perkasa</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INDONESIA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PT Timah (Persero), Tbk</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INDONESIA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Solar Applied Materials Technology Corp.</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TAIWAN, PROVINCE OF 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Sumitomo Metal Mining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JAPAN</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Thaisarco</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THAILAND</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Zhangzhou Chuen Bao Apt Smeltery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Zhuzhou Cement Carbide</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Sanher Tungsten Vietnam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VIET NAM</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Ganzhou Beseem Ferrotungsten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Tungsten Diversified Industries LLC</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UNITED STATES OF AMERICA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Uzbekistan Technological Metallurgical Complex JSC</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UZBEKISTAN</w:t>
            </w:r>
          </w:p>
        </w:tc>
      </w:tr>
      <w:tr>
        <w:trPr/>
        <w:tc>
          <w:tcPr>
            <w:tcW w:w="914" w:type="dxa"/>
            <w:tcBorders/>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tcPr>
          <w:p>
            <w:pPr>
              <w:pStyle w:val="TableContents"/>
              <w:bidi w:val="0"/>
              <w:spacing w:before="0" w:after="283"/>
              <w:jc w:val="left"/>
              <w:rPr/>
            </w:pPr>
            <w:r>
              <w:rPr/>
              <w:t>Avon Specialty Metals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UNITED KINGDOM OF GREAT BRITAIN AND NORTHERN IRELAND</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Ganzhou Sunny Non-Ferrous Metals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Hunan Chenzhou Mining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Ganzhou Huaxing Tungsten Products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Ganzhou Haichuang Tungsten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Xinfeng Huarui Tungsten &amp; Molybdenum New Material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Hunan Litian Tungsten Industry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KGETS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KOREA, REPUBLIC OF</w:t>
            </w:r>
          </w:p>
        </w:tc>
      </w:tr>
      <w:tr>
        <w:trPr/>
        <w:tc>
          <w:tcPr>
            <w:tcW w:w="914" w:type="dxa"/>
            <w:tcBorders/>
            <w:vAlign w:val="bottom"/>
          </w:tcPr>
          <w:p>
            <w:pPr>
              <w:pStyle w:val="TableContents"/>
              <w:bidi w:val="0"/>
              <w:spacing w:before="0" w:after="283"/>
              <w:jc w:val="left"/>
              <w:rPr/>
            </w:pPr>
            <w:r>
              <w:rPr/>
              <w:t>Tungsten</w:t>
            </w:r>
          </w:p>
        </w:tc>
        <w:tc>
          <w:tcPr>
            <w:tcW w:w="126" w:type="dxa"/>
            <w:tcBorders/>
            <w:vAlign w:val="bottom"/>
          </w:tcPr>
          <w:p>
            <w:pPr>
              <w:pStyle w:val="TableContents"/>
              <w:bidi w:val="0"/>
              <w:spacing w:before="0" w:after="283"/>
              <w:jc w:val="left"/>
              <w:rPr/>
            </w:pPr>
            <w:r>
              <w:rPr/>
              <w:t>  </w:t>
            </w:r>
          </w:p>
        </w:tc>
        <w:tc>
          <w:tcPr>
            <w:tcW w:w="4716" w:type="dxa"/>
            <w:tcBorders/>
            <w:vAlign w:val="bottom"/>
          </w:tcPr>
          <w:p>
            <w:pPr>
              <w:pStyle w:val="TableContents"/>
              <w:bidi w:val="0"/>
              <w:spacing w:before="0" w:after="283"/>
              <w:jc w:val="left"/>
              <w:rPr/>
            </w:pPr>
            <w:r>
              <w:rPr/>
              <w:t>Fujian Ganmin RareMetal Co., Ltd.</w:t>
            </w:r>
          </w:p>
        </w:tc>
        <w:tc>
          <w:tcPr>
            <w:tcW w:w="126" w:type="dxa"/>
            <w:tcBorders/>
            <w:vAlign w:val="bottom"/>
          </w:tcPr>
          <w:p>
            <w:pPr>
              <w:pStyle w:val="TableContents"/>
              <w:bidi w:val="0"/>
              <w:spacing w:before="0" w:after="283"/>
              <w:jc w:val="left"/>
              <w:rPr/>
            </w:pPr>
            <w:r>
              <w:rPr/>
              <w:t>  </w:t>
            </w:r>
          </w:p>
        </w:tc>
        <w:tc>
          <w:tcPr>
            <w:tcW w:w="4323" w:type="dxa"/>
            <w:tcBorders/>
            <w:vAlign w:val="bottom"/>
          </w:tcPr>
          <w:p>
            <w:pPr>
              <w:pStyle w:val="TableContents"/>
              <w:bidi w:val="0"/>
              <w:spacing w:before="0" w:after="283"/>
              <w:jc w:val="left"/>
              <w:rPr/>
            </w:pPr>
            <w:r>
              <w:rPr/>
              <w:t>CHINA</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6863</Words>
  <Characters>39548</Characters>
  <CharactersWithSpaces>47010</CharactersWithSpaces>
  <Paragraphs>2921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