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MASCARENAS PAUL ANTHONY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28875 CABOT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NOVI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48377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Gentherm Inc</w:t>
              </w:r>
            </w:hyperlink>
            <w:r>
              <w:rPr/>
              <w:t xml:space="preserve"> [ </w:t>
            </w:r>
            <w:r>
              <w:rPr>
                <w:rFonts w:ascii="Times;serif" w:hAnsi="Times;serif"/>
                <w:color w:val="0000FF"/>
                <w:sz w:val="24"/>
                <w:shd w:fill="FFFFFF" w:val="clear"/>
              </w:rPr>
              <w:t>THRM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2,677</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2,677</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represent Restricted Common Stock issued under the 2023 Equity Incentive Plan that has been granted to the Reporting Person as compensation for serving on the Gentherm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Swan,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5756" TargetMode="External"/><Relationship Id="rId5" Type="http://schemas.openxmlformats.org/officeDocument/2006/relationships/hyperlink" Target="http://www.sec.gov/cgi-bin/browse-edgar?action=getcompany&amp;CIK=00009031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593</Words>
  <Characters>3212</Characters>
  <CharactersWithSpaces>3739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