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Gentherm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Dimensional Fund Advisors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1,533,172.00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1,568,291.00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1,568,291.00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52"/>
        <w:gridCol w:w="8898"/>
        <w:gridCol w:w="155"/>
      </w:tblGrid>
      <w:tr>
        <w:trPr/>
        <w:tc>
          <w:tcPr>
            <w:tcW w:w="1152" w:type="dxa"/>
            <w:tcBorders/>
            <w:vAlign w:val="center"/>
          </w:tcPr>
          <w:p>
            <w:pPr>
              <w:pStyle w:val="TableContents"/>
              <w:bidi w:val="0"/>
              <w:spacing w:before="0" w:after="283"/>
              <w:jc w:val="left"/>
              <w:rPr/>
            </w:pPr>
            <w:r>
              <w:rPr/>
              <w:t>Item 1.</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issuer: </w:t>
            </w:r>
          </w:p>
          <w:p>
            <w:pPr>
              <w:pStyle w:val="TableContents"/>
              <w:bidi w:val="0"/>
              <w:spacing w:before="0" w:after="0"/>
              <w:jc w:val="left"/>
              <w:rPr/>
            </w:pPr>
            <w:r>
              <w:rPr/>
              <w:t>Gentherm Inc</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21680 Haggerty Road, Suite 101, Northville, MI 48167</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2.</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person filing: </w:t>
            </w:r>
          </w:p>
          <w:p>
            <w:pPr>
              <w:pStyle w:val="TableContents"/>
              <w:bidi w:val="0"/>
              <w:spacing w:before="0" w:after="0"/>
              <w:jc w:val="left"/>
              <w:rPr/>
            </w:pPr>
            <w:r>
              <w:rPr/>
              <w:t>Dimensional Fund Advisors LP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6300 Bee Cave Road, Building One, Austin, TX 78746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jc w:val="left"/>
              <w:rPr/>
            </w:pPr>
            <w:r>
              <w:rPr/>
              <w:t xml:space="preserve">Citizenship: </w:t>
            </w:r>
          </w:p>
          <w:p>
            <w:pPr>
              <w:pStyle w:val="TableContents"/>
              <w:bidi w:val="0"/>
              <w:spacing w:before="0" w:after="0"/>
              <w:jc w:val="left"/>
              <w:rPr/>
            </w:pPr>
            <w:r>
              <w:rPr/>
              <w:t>Delaware Limited Partnership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3.</w:t>
            </w:r>
          </w:p>
        </w:tc>
        <w:tc>
          <w:tcPr>
            <w:tcW w:w="889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(f)</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(g)</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(h)</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(j)</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(k)</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9053" w:type="dxa"/>
            <w:gridSpan w:val="2"/>
            <w:tcBorders/>
            <w:vAlign w:val="center"/>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4.</w:t>
            </w:r>
          </w:p>
        </w:tc>
        <w:tc>
          <w:tcPr>
            <w:tcW w:w="889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1,568,291 ** see Note 1 ** ** 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5.1  %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1,533,172**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1,568,291**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5.</w:t>
            </w:r>
          </w:p>
        </w:tc>
        <w:tc>
          <w:tcPr>
            <w:tcW w:w="889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6.</w:t>
            </w:r>
          </w:p>
        </w:tc>
        <w:tc>
          <w:tcPr>
            <w:tcW w:w="889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7.</w:t>
            </w:r>
          </w:p>
        </w:tc>
        <w:tc>
          <w:tcPr>
            <w:tcW w:w="889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8.</w:t>
            </w:r>
          </w:p>
        </w:tc>
        <w:tc>
          <w:tcPr>
            <w:tcW w:w="889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9.</w:t>
            </w:r>
          </w:p>
        </w:tc>
        <w:tc>
          <w:tcPr>
            <w:tcW w:w="889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Dimensional Fund Advisors LP</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8"/>
        <w:gridCol w:w="4267"/>
      </w:tblGrid>
      <w:tr>
        <w:trPr/>
        <w:tc>
          <w:tcPr>
            <w:tcW w:w="59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Selwyn Notelovitz</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Global Chief Compliance Officer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07/14/2026</w:t>
                  </w:r>
                </w:p>
              </w:tc>
            </w:tr>
          </w:tbl>
          <w:p>
            <w:pPr>
              <w:pStyle w:val="TableContents"/>
              <w:bidi w:val="0"/>
              <w:spacing w:before="0" w:after="283"/>
              <w:jc w:val="left"/>
              <w:rPr/>
            </w:pPr>
            <w:r>
              <w:rPr/>
            </w:r>
          </w:p>
        </w:tc>
        <w:tc>
          <w:tcPr>
            <w:tcW w:w="426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1103</Words>
  <Characters>5657</Characters>
  <CharactersWithSpaces>6751</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