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GENTHERM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0-21810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95-4318554</w:t>
      </w:r>
    </w:p>
    <w:p>
      <w:pPr>
        <w:spacing w:after="0" w:line="23" w:lineRule="exact"/>
        <w:rPr>
          <w:sz w:val="24"/>
          <w:szCs w:val="24"/>
          <w:color w:val="auto"/>
        </w:rPr>
      </w:pPr>
    </w:p>
    <w:p>
      <w:pPr>
        <w:sectPr>
          <w:pgSz w:w="11900" w:h="16838" w:orient="portrait"/>
          <w:cols w:equalWidth="0" w:num="3">
            <w:col w:w="4604" w:space="720"/>
            <w:col w:w="27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ind w:left="1664"/>
        <w:spacing w:after="0"/>
        <w:rPr>
          <w:sz w:val="20"/>
          <w:szCs w:val="20"/>
          <w:color w:val="auto"/>
        </w:rPr>
      </w:pPr>
      <w:r>
        <w:rPr>
          <w:rFonts w:ascii="Times New Roman" w:cs="Times New Roman" w:eastAsia="Times New Roman" w:hAnsi="Times New Roman"/>
          <w:sz w:val="17"/>
          <w:szCs w:val="17"/>
          <w:b w:val="1"/>
          <w:bCs w:val="1"/>
          <w:color w:val="auto"/>
        </w:rPr>
        <w:t>28875 Cabot Drive, Novi, MI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48377</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ind w:left="2924"/>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(248) 348-9735</w:t>
      </w:r>
    </w:p>
    <w:p>
      <w:pPr>
        <w:spacing w:after="0" w:line="185" w:lineRule="exact"/>
        <w:rPr>
          <w:sz w:val="24"/>
          <w:szCs w:val="24"/>
          <w:color w:val="auto"/>
        </w:rPr>
      </w:pPr>
    </w:p>
    <w:p>
      <w:pPr>
        <w:ind w:left="2984"/>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THRM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Amended and Restated Credit Agreement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29, 2026, Gentherm Incorporated, a Michigan corporation (“Gentherm”), together with its direct and indirect subsidiaries Gentherm (Texas), Inc., a Texas corporation (“Gentherm Texas”), Gentherm Medical, LLC, an Ohio limited liability company (“Gentherm Medical” and, together with Gentherm and Gentherm Texas, the “US Borrowers”), Gentherm GmbH, a German limited liability company (“Gentherm Germany”), and Gentherm Präzision SE, a European public limited-liability company (Societas Europaea) having its corporate seat in Germany (together with Gentherm Germany, the “German Borrowers”; the German Borrowers, together with the US Borrowers, the “Borrowers”), entered into a Third Amended and Restated Credit Agreement (the “Credit Agreement”) with the lenders party thereto and Bank of America, N.A., as administrative agent, swing line lender and L/C issuer. The Credit Agreement amends and restates in its entirety the Second Amended and Restated Credit Agreement, dated as of June 10, 2022, as amended, by and among Gentherm, certain of its direct and indirect subsidiaries as borrower , the lenders party thereto and Bank of America, N.A., as administrative agent, swing line lender and L/C issuer.</w:t>
      </w:r>
    </w:p>
    <w:p>
      <w:pPr>
        <w:spacing w:after="0" w:line="18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Credit Agreement provides for a $550 million secured five-year revolving credit facility (the “Revolving Credit Facility”) for the Borrowers, with a $50 million sublimit for swing line loans and a $30 million sublimit for the issuance of letters of credit.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obligations under the Credit Agreement are unconditionally guaranteed by certain of Gentherm’s wholly-owned domestic subsidiaries, subject to customary exceptions, and are secured by substantially all of the assets of the US Borrowers and such guarantors, subject to customary exceptions. The German Borrowers and certain other foreign subsidiaries guarantee the obligations of the non-U.S. loan parties under the Credit Agreement.</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the Borrowers’ option, at either (i) term SOFR, the term CORRA rate, EURIBOR or SONIA (depending on the currency of the borrowing) plus a margin in a range of 1.125% to 2.000% per annum (based on the consolidated net leverage ratio of Gentherm and its subsidiaries from time to time) or (ii) the base rate plus a margin in a range of 0.125% to 1.000% per annum (based on the consolidated net leverage ratio of Gentherm and its subsidiaries from time to time). The Borrowers also pay a commitment fee with respect to the Revolving Credit Facility on a quarterly basis at a rate in a range of 0.150% to 0.250% per annum (based on the consolidated net leverage ratio of Gentherm and its subsidiaries from time to time).</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restrictions on liens, investments, indebtedness, fundamental changes, dispositions, restricted payments, changes in nature of business, transactions with affiliates, burdensome agreements, use of proceeds, amendments of organizational documents, material IP rights, accounting changes, prepayments of junior indebtedness, sanctions and anti-corruption laws. The Credit Agreement also requires that Gentherm maintain a minimum consolidated interest coverage ratio and a maximum consolidated net leverage ratio. The Credit Agreement additionally contains customary events of default.</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Credit Agreement and the transactions contemplated thereby does not purport to be complete and is subject to, and qualified in its entirety by reference to, the full text of the Credit Agreement, which is filed herewith as Exhibit 10.1 and is incorporated herein by reference</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disclosure set forth in Item 1.01 above is incorporated herein by reference.</w:t>
      </w:r>
    </w:p>
    <w:p>
      <w:pPr>
        <w:spacing w:after="0" w:line="24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1204" w:hanging="1204"/>
        <w:spacing w:after="0"/>
        <w:tabs>
          <w:tab w:leader="none" w:pos="120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35" w:lineRule="exact"/>
        <w:rPr>
          <w:sz w:val="20"/>
          <w:szCs w:val="20"/>
          <w:color w:val="auto"/>
        </w:rPr>
      </w:pPr>
    </w:p>
    <w:p>
      <w:pPr>
        <w:jc w:val="both"/>
        <w:ind w:left="1324" w:hanging="1322"/>
        <w:spacing w:after="0" w:line="261" w:lineRule="auto"/>
        <w:tabs>
          <w:tab w:leader="none" w:pos="1304"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8"/>
          <w:szCs w:val="18"/>
          <w:u w:val="single" w:color="auto"/>
          <w:color w:val="0000EE"/>
        </w:rPr>
        <w:t>Third Amended and Restated Credit Agreement, dated as of June 29, 2026, by and among Gentherm Incorporated, Gentherm (Texas), Inc., Gentherm Medical, LLC, Gentherm GmbH and Gentherm Präzision SE, the lenders party thereto, and Bank of America, N.A., as administrative agent, swing line lender and L/C issuer.</w:t>
      </w:r>
      <w:r>
        <w:rPr>
          <w:rFonts w:ascii="Times New Roman" w:cs="Times New Roman" w:eastAsia="Times New Roman" w:hAnsi="Times New Roman"/>
          <w:sz w:val="26"/>
          <w:szCs w:val="26"/>
          <w:u w:val="single" w:color="auto"/>
          <w:color w:val="0000EE"/>
          <w:vertAlign w:val="superscript"/>
        </w:rPr>
        <w:t>(1)</w:t>
      </w:r>
    </w:p>
    <w:p>
      <w:pPr>
        <w:spacing w:after="0" w:line="1" w:lineRule="exact"/>
        <w:rPr>
          <w:sz w:val="20"/>
          <w:szCs w:val="20"/>
          <w:color w:val="auto"/>
        </w:rPr>
      </w:pPr>
    </w:p>
    <w:p>
      <w:pPr>
        <w:ind w:left="4"/>
        <w:spacing w:after="0"/>
        <w:tabs>
          <w:tab w:leader="none" w:pos="1304"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32" w:lineRule="exact"/>
        <w:rPr>
          <w:sz w:val="20"/>
          <w:szCs w:val="20"/>
          <w:color w:val="auto"/>
        </w:rPr>
      </w:pPr>
    </w:p>
    <w:p>
      <w:pPr>
        <w:ind w:left="424" w:hanging="424"/>
        <w:spacing w:after="0" w:line="220"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Schedules and exhibits to this agreement have been omitted pursuant to Item 601(a)(5) of Regulation S-K. Gentherm agrees to furnish any omitted schedules or exhibits upon the request of the Securities and Exchange Commission. A list of the omitted schedules and exhibits to this agreement is set forth in the agreement.</w:t>
      </w:r>
    </w:p>
    <w:p>
      <w:pPr>
        <w:sectPr>
          <w:pgSz w:w="11900" w:h="16838" w:orient="portrait"/>
          <w:cols w:equalWidth="0" w:num="1">
            <w:col w:w="11004"/>
          </w:cols>
          <w:pgMar w:left="436" w:top="293"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Current Report on Form 8-K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of 1933, as amended (the “Securities Act”), and otherwise in accordance with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among Gentherm, Modine Manufacturing Company (“Modine”) and Modine’s Performance Technologies business (“SpinCo”) (the “Proposed Transaction”), the parties have filed relevant materials with the SEC, including, among other filings, a registration statement on Form S-4 filed by Gentherm on July 2, 2026 (the “Form S-4”) that includes a preliminary proxy statement/prospectus of Gentherm and a definitive proxy statement/prospectus of Gentherm, the latter of which will be mailed to shareholders of Gentherm, and such relevant materials will also include a registration statement on Form 10 to be filed by SpinCo that will incorporate by reference certain portions of the Form S-4 and will serve as an information statement/prospectus in connection with the spin-off of SpinCo from Modine. INVESTORS AND SECURITY HOLDERS OF GENTHERM AND MODINE ARE URGED TO READ THE PROXY STATEMENT/PROSPECTUS, THE INFORMATION STATEMENT/PROSPECTUS AND ANY OTHER DOCUMENTS THAT WILL BE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will be able to obtain free copies of the Form S-4 and the proxy statement/prospectus (when available) and other documents filed with the SEC by Gentherm, Modine or SpinCo through the website maintained by the SEC at www.sec.gov. Copies of the documents filed with the SEC by Gentherm will be available free of charge on Gentherm’s website at ir.Gentherm.com under the tab “Financial Info” and under the heading “SEC Filings.” Copies of the documents filed with the SEC by Modine and SpinCo will be available free of charge on Modine’s website at investors.Modine.com under the tab “Financials” and under the heading “SEC Filings.”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Gentherm and Modine and their respective directors and executive officers and other members of management and employees may be considered participants in the solicitation of proxies from Gentherm’s shareholders in connection with the Proposed Transaction under the rules of the SEC. Information about the directors and executive officers of Gentherm is set forth its Annual Report on Form 10-K for the year ended December 31, 2025, which was filed with the SEC on February 19, 2026, and its proxy statement for its 2026 annual meeting of shareholders, which was filed with the SEC on April 1, 2026 and supplemented on April 10,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will be contained in the proxy statement/prospectus and other relevant materials to be filed with the SEC regarding the Proposed Transaction. Information about the directors and executive officers of Modine is set forth in its proxy statement for its 2025 annual meeting of shareholders, which was filed with the SEC on July 9, 2025.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 available) free of charge through the website maintained by the SEC at www.sec.gov and from Gentherm’s website and Modine’s website as described above.</w:t>
      </w:r>
    </w:p>
    <w:p>
      <w:pPr>
        <w:sectPr>
          <w:pgSz w:w="11900" w:h="16838" w:orient="portrait"/>
          <w:cols w:equalWidth="0" w:num="1">
            <w:col w:w="11000"/>
          </w:cols>
          <w:pgMar w:left="440" w:top="293"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color w:val="auto"/>
        </w:rPr>
        <w:t>This Current Report on Form 8-K includes “forward-looking statements” as that term is defined in Section 27A of the Securities Act, and Section 21E of the Exchange Act, including statements regarding the Proposed Transaction among Gentherm, Modine and SpinCo. These forward-looking statements generally are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the expected benefits of the Proposed Transaction, including future financial and operating results, anticipated strategic benefits of the Proposed Transaction, the amount and timing of synergies from the Proposed Transaction, the tax consequences of the Proposed Transaction, the terms and scope of the expected financing in connection with the Proposed Transaction, the aggregate amount of indebtedness of the combined company following the closing of the Proposed Transaction, the combined company’s plans, objectives, expectations and intentions, legal, economic and regulatory conditions, and any assumptions underlying any of the foregoing, are forward-looking statements.</w:t>
      </w:r>
    </w:p>
    <w:p>
      <w:pPr>
        <w:spacing w:after="0" w:line="182"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Proposed Transaction and realize its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including that a governmental entity may prohibit, delay or refuse to grant approval for the consummation of the Proposed Transaction, may require conditions, limitations or restrictions in connection with such approvals or that the required approval by the shareholders of Gentherm may not be obtained; (2) the risk that the Proposed Transaction may not be completed on the terms or in the time frame expected by Gentherm, Modine and SpinCo, or at all; (3) unexpected costs, charges or expenses resulting from the Proposed Transaction; (4) uncertainty of the expected financial performance of the combined company following completion of the Proposed Transaction; (5) failure to realize the anticipated benefits of the Proposed Transaction, including as a result of delay in completing the Proposed Transaction or integrating the businesses of Gentherm and SpinCo,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occurrence of the Proposed Transaction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w:t>
      </w:r>
    </w:p>
    <w:p>
      <w:pPr>
        <w:spacing w:after="0" w:line="8" w:lineRule="exact"/>
        <w:rPr>
          <w:sz w:val="20"/>
          <w:szCs w:val="20"/>
          <w:color w:val="auto"/>
        </w:rPr>
      </w:pPr>
    </w:p>
    <w:p>
      <w:pPr>
        <w:ind w:left="344" w:hanging="344"/>
        <w:spacing w:after="0"/>
        <w:tabs>
          <w:tab w:leader="none" w:pos="3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third parties, including government agencies; (14) the risk that the anticipated tax treatment of the Proposed Transaction is not obtained;</w:t>
      </w:r>
    </w:p>
    <w:p>
      <w:pPr>
        <w:spacing w:after="0" w:line="9" w:lineRule="exact"/>
        <w:rPr>
          <w:rFonts w:ascii="Times New Roman" w:cs="Times New Roman" w:eastAsia="Times New Roman" w:hAnsi="Times New Roman"/>
          <w:sz w:val="18"/>
          <w:szCs w:val="18"/>
          <w:color w:val="auto"/>
        </w:rPr>
      </w:pPr>
    </w:p>
    <w:p>
      <w:pPr>
        <w:ind w:left="4" w:right="160" w:hanging="4"/>
        <w:spacing w:after="0" w:line="253" w:lineRule="auto"/>
        <w:tabs>
          <w:tab w:leader="none" w:pos="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greater than expected difficulty in separating the business of SpinCo from the other businesses of Modine; (16) risks related to the disruption of management time from ongoing business operations due to the pendency of the Proposed Transaction, or other effects of the pendency of the Proposed Transaction on the relationship of any of the parties to the Proposed Transaction with their employees, customers, suppliers, or other counterparties; and (17) other risk</w:t>
      </w:r>
    </w:p>
    <w:p>
      <w:pPr>
        <w:sectPr>
          <w:pgSz w:w="11900" w:h="16838" w:orient="portrait"/>
          <w:cols w:equalWidth="0" w:num="1">
            <w:col w:w="11004"/>
          </w:cols>
          <w:pgMar w:left="436" w:top="293" w:right="459" w:bottom="1440" w:gutter="0" w:footer="0" w:header="0"/>
        </w:sectPr>
      </w:pPr>
    </w:p>
    <w:bookmarkStart w:id="5" w:name="page6"/>
    <w:bookmarkEnd w:id="5"/>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Proposed Transaction. The foregoing list of important factors is not exclusive.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forward-looking statements speak only as of the date of this Current Report on Form 8-K.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sectPr>
          <w:pgSz w:w="11900" w:h="16838" w:orient="portrait"/>
          <w:cols w:equalWidth="0" w:num="1">
            <w:col w:w="10920"/>
          </w:cols>
          <w:pgMar w:left="440" w:top="297" w:right="539" w:bottom="1440" w:gutter="0" w:footer="0" w:header="0"/>
        </w:sectPr>
      </w:pPr>
    </w:p>
    <w:bookmarkStart w:id="6" w:name="page7"/>
    <w:bookmarkEnd w:id="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Wayne Kauffman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Wayne Kauffman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0860"/>
          </w:cols>
          <w:pgMar w:left="440" w:top="293" w:right="5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Deal: 37253NAJ4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Revolver: 37253NAK1</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June 29,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GENTHERM INCORPORATED</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GENTHERM (TEXAS),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GENTHERM MEDICAL,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GENTHERM GMBH</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GENTHERM PRÄZISION SE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the Borrowers,</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other Borrowers from time to time party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Lenders from time to time party hereto,</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as the Administrative Agent, the Swing Line Lender and the L/C Issuer,</w:t>
      </w:r>
    </w:p>
    <w:p>
      <w:pPr>
        <w:spacing w:after="0" w:line="21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HSBC BANK USA, N.A.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WELLS FARGO BANK, N.A.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FIFTH THIRD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Documentation Agent,</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BOFA SECURITIES,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HSBC SECURITIES (USA)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PNC CAPITAL MARKETS LLC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WELLS FARGO SECURITIES,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Joint Lead Arrangers,</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BOFA SECURITIES,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as Sole Bookrunner</w:t>
      </w:r>
    </w:p>
    <w:p>
      <w:pPr>
        <w:sectPr>
          <w:pgSz w:w="11900" w:h="16838" w:orient="portrait"/>
          <w:cols w:equalWidth="0" w:num="1">
            <w:col w:w="10020"/>
          </w:cols>
          <w:pgMar w:left="1440" w:top="117"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906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0"/>
                <w:szCs w:val="20"/>
                <w:color w:val="auto"/>
              </w:rPr>
            </w:pPr>
          </w:p>
        </w:tc>
      </w:tr>
      <w:tr>
        <w:trPr>
          <w:trHeight w:val="373"/>
        </w:trPr>
        <w:tc>
          <w:tcPr>
            <w:tcW w:w="76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34"/>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Defined Terms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Terms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Rounding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of Currency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Times of Day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Letter of Credit Amounts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Alternative Currencies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Calculations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Limited Condition Transactions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COMMITMENTS AND CREDIT EXTENSIONS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Revolving Credit Borrowings; Conversions and Continuations of Revolving Credit Loans; Incremental Facilities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Letters of Credit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Swing Line Loans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Prepayments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or Reduction of Revolving Credit Facility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of Loans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Computation of Interest and Fees; Retroactive Adjustments of Applicable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Evidence of Debt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 Loan Parties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Collateral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Defaulting Lenders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Borrower Agent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Designated Lenders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Designated Borrowers; Termination of Borrowers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TAXES, YIELD PROTECTION AND ILLEGALITY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0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Illegality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Increased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for Losses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Rates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 PRECEDENT TO CREDIT EXTENSIONS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0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of Closing Date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Mirror Loans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0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Existence, Qualification and Power</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Binding Effect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Default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Compliance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ERISA Compliance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Equity Interests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 Licenses, Etc.</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Solvency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Labor Matters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as to Foreign Obligors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Collateral Documents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 Money Laundering Act (</w:t>
            </w:r>
            <w:r>
              <w:rPr>
                <w:rFonts w:ascii="Times New Roman" w:cs="Times New Roman" w:eastAsia="Times New Roman" w:hAnsi="Times New Roman"/>
                <w:sz w:val="18"/>
                <w:szCs w:val="18"/>
                <w:i w:val="1"/>
                <w:iCs w:val="1"/>
                <w:color w:val="auto"/>
              </w:rPr>
              <w:t>Geldwäschegesetz</w:t>
            </w:r>
            <w:r>
              <w:rPr>
                <w:rFonts w:ascii="Times New Roman" w:cs="Times New Roman" w:eastAsia="Times New Roman" w:hAnsi="Times New Roman"/>
                <w:sz w:val="18"/>
                <w:szCs w:val="18"/>
                <w:color w:val="auto"/>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Pari Passu Ranking</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 Sanctions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PATRIOT Act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Anti-Corruption Laws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Affected Financial Institutions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AFFIRMATIVE COVENANTS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0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Obligations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Books and Records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Inspection Rights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Approvals and Authorizations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to Guarantee Obligations and Give Security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6.14</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Environmental Laws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6.15</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6.16</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Anti-Corruption Laws; Sanctions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6.17</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Mirror SpinCo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NEGATIVE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Liens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Indebtedness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7.04</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Fundamental Changes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7.05</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Dispositions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7.06</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Payments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7.07</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Nature of Business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7.08</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7.09</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Burdensome Agreements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 of Proceeds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 of Organization Documents, Material IP Rights, etc.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Changes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7.14</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Prepayments, Etc. of Junior Indebtedness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7.15</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Sanctions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7.16</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Anti-Corruption Laws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EVENTS OF DEFAULT AND REMEDIES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Events of Default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Application of Funds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ADMINISTRATIVE AGENT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Rights as a Lender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Exculpatory Provisions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9.04</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9.05</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Delegation of Duties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9.06</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9.07</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Non-Reliance on Administrative Agent, Arrangers and Other Lenders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9.08</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Other Duties, Etc.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9.09</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Agent May File Proofs of Claim; Credit Bidding</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Secured Treasury Management Agreements and Secured Swap Agreements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ERISA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BORROWER GUARANTY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Borrower Guaranty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Obligations Unconditional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Reinstatement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1" w:name="page12"/>
    <w:bookmarkEnd w:id="11"/>
    <w:tbl>
      <w:tblPr>
        <w:tblLayout w:type="fixed"/>
        <w:tblInd w:w="4" w:type="dxa"/>
        <w:tblCellMar>
          <w:top w:w="0" w:type="dxa"/>
          <w:left w:w="0" w:type="dxa"/>
          <w:bottom w:w="0" w:type="dxa"/>
          <w:right w:w="0" w:type="dxa"/>
        </w:tblCellMar>
      </w:tblP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Additional Waivers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10.06</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Rights of Contribution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10.07</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Guarantee of Payment; Continuing Guarantee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10.08</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Keepwell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10.09</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on Guaranty of Disregarded Entity Borrowers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32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 Etc.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 Effectiveness; Electronic Communication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Set Aside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11.06</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Successors and Assigns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11.07</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11.08</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of Setoff</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11.09</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11.10</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Integration; Effectiveness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Replacement of Lenders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 of Jury Trial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11.16</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11.17</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Electronic Execution; Electronic Records; Counterparts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11.18</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USA PATRIOT Act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11.19</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Judgment Currency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11.20</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and Restatement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702"/>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2440" w:type="dxa"/>
            <w:vAlign w:val="bottom"/>
          </w:tcPr>
          <w:p>
            <w:pPr>
              <w:spacing w:after="0"/>
              <w:rPr>
                <w:sz w:val="24"/>
                <w:szCs w:val="24"/>
                <w:color w:val="auto"/>
              </w:rPr>
            </w:pPr>
          </w:p>
        </w:tc>
      </w:tr>
      <w:tr>
        <w:trPr>
          <w:trHeight w:val="30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Applicable Percentages</w:t>
            </w:r>
          </w:p>
        </w:tc>
        <w:tc>
          <w:tcPr>
            <w:tcW w:w="2440" w:type="dxa"/>
            <w:vAlign w:val="bottom"/>
          </w:tcPr>
          <w:p>
            <w:pPr>
              <w:spacing w:after="0"/>
              <w:rPr>
                <w:sz w:val="24"/>
                <w:szCs w:val="24"/>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5.13</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 Other Equity Investments</w:t>
            </w:r>
          </w:p>
        </w:tc>
        <w:tc>
          <w:tcPr>
            <w:tcW w:w="244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7.01</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Liens</w:t>
            </w:r>
          </w:p>
        </w:tc>
        <w:tc>
          <w:tcPr>
            <w:tcW w:w="244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7.02</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Investments</w:t>
            </w:r>
          </w:p>
        </w:tc>
        <w:tc>
          <w:tcPr>
            <w:tcW w:w="244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7.03</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Indebtedness</w:t>
            </w:r>
          </w:p>
        </w:tc>
        <w:tc>
          <w:tcPr>
            <w:tcW w:w="244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11.02</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 Agent’s Office; Certain Addresses for Notices</w:t>
            </w:r>
          </w:p>
        </w:tc>
        <w:tc>
          <w:tcPr>
            <w:tcW w:w="2440" w:type="dxa"/>
            <w:vAlign w:val="bottom"/>
          </w:tcPr>
          <w:p>
            <w:pPr>
              <w:spacing w:after="0"/>
              <w:rPr>
                <w:sz w:val="20"/>
                <w:szCs w:val="20"/>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Form of</w:t>
      </w:r>
    </w:p>
    <w:p>
      <w:pPr>
        <w:spacing w:after="0" w:line="9" w:lineRule="exact"/>
        <w:rPr>
          <w:sz w:val="20"/>
          <w:szCs w:val="20"/>
          <w:color w:val="auto"/>
        </w:rPr>
      </w:pPr>
    </w:p>
    <w:p>
      <w:pPr>
        <w:ind w:left="1004" w:hanging="1004"/>
        <w:spacing w:after="0"/>
        <w:tabs>
          <w:tab w:leader="none" w:pos="10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Loan Notice</w:t>
      </w:r>
    </w:p>
    <w:p>
      <w:pPr>
        <w:spacing w:after="0" w:line="9" w:lineRule="exact"/>
        <w:rPr>
          <w:sz w:val="20"/>
          <w:szCs w:val="20"/>
          <w:color w:val="auto"/>
        </w:rPr>
      </w:pPr>
    </w:p>
    <w:p>
      <w:pPr>
        <w:ind w:left="1004" w:hanging="1004"/>
        <w:spacing w:after="0"/>
        <w:tabs>
          <w:tab w:leader="none" w:pos="10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Swing Line Loan Notice</w:t>
      </w:r>
    </w:p>
    <w:p>
      <w:pPr>
        <w:spacing w:after="0" w:line="9" w:lineRule="exact"/>
        <w:rPr>
          <w:sz w:val="20"/>
          <w:szCs w:val="20"/>
          <w:color w:val="auto"/>
        </w:rPr>
      </w:pPr>
    </w:p>
    <w:p>
      <w:pPr>
        <w:ind w:left="1004" w:hanging="1004"/>
        <w:spacing w:after="0"/>
        <w:tabs>
          <w:tab w:leader="none" w:pos="10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9" w:lineRule="exact"/>
        <w:rPr>
          <w:sz w:val="20"/>
          <w:szCs w:val="20"/>
          <w:color w:val="auto"/>
        </w:rPr>
      </w:pPr>
    </w:p>
    <w:p>
      <w:pPr>
        <w:ind w:left="1004" w:hanging="1004"/>
        <w:spacing w:after="0"/>
        <w:tabs>
          <w:tab w:leader="none" w:pos="10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tbl>
      <w:tblPr>
        <w:tblLayout w:type="fixed"/>
        <w:tblInd w:w="4"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E-1</w:t>
            </w:r>
          </w:p>
        </w:tc>
        <w:tc>
          <w:tcPr>
            <w:tcW w:w="2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Assignment and Assumption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E-2</w:t>
            </w:r>
          </w:p>
        </w:tc>
        <w:tc>
          <w:tcPr>
            <w:tcW w:w="2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Administrative Questionnaire</w:t>
            </w:r>
          </w:p>
        </w:tc>
      </w:tr>
    </w:tbl>
    <w:p>
      <w:pPr>
        <w:ind w:left="1004" w:hanging="1004"/>
        <w:spacing w:after="0"/>
        <w:tabs>
          <w:tab w:leader="none" w:pos="10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Guaranty</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4"/>
          </w:cols>
          <w:pgMar w:left="436" w:top="270" w:right="499" w:bottom="1440" w:gutter="0" w:footer="0" w:header="0"/>
        </w:sectPr>
      </w:pPr>
    </w:p>
    <w:bookmarkStart w:id="12" w:name="page13"/>
    <w:bookmarkEnd w:id="12"/>
    <w:p>
      <w:pPr>
        <w:ind w:left="1004" w:hanging="1004"/>
        <w:spacing w:after="0"/>
        <w:tabs>
          <w:tab w:leader="none" w:pos="10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Secured Party Designation Notice</w:t>
      </w:r>
    </w:p>
    <w:p>
      <w:pPr>
        <w:spacing w:after="0" w:line="27" w:lineRule="exact"/>
        <w:rPr>
          <w:sz w:val="20"/>
          <w:szCs w:val="20"/>
          <w:color w:val="auto"/>
        </w:rPr>
      </w:pPr>
    </w:p>
    <w:p>
      <w:pPr>
        <w:ind w:left="1004" w:hanging="1004"/>
        <w:spacing w:after="0"/>
        <w:tabs>
          <w:tab w:leader="none" w:pos="10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1004" w:hanging="1004"/>
        <w:spacing w:after="0"/>
        <w:tabs>
          <w:tab w:leader="none" w:pos="10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Loan Prepayment</w:t>
      </w:r>
    </w:p>
    <w:p>
      <w:pPr>
        <w:spacing w:after="0" w:line="9" w:lineRule="exact"/>
        <w:rPr>
          <w:sz w:val="20"/>
          <w:szCs w:val="20"/>
          <w:color w:val="auto"/>
        </w:rPr>
      </w:pPr>
    </w:p>
    <w:p>
      <w:pPr>
        <w:ind w:left="1004" w:hanging="1004"/>
        <w:spacing w:after="0"/>
        <w:tabs>
          <w:tab w:leader="none" w:pos="10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Borrower Request and Assumption Agreement</w:t>
      </w:r>
    </w:p>
    <w:tbl>
      <w:tblPr>
        <w:tblLayout w:type="fixed"/>
        <w:tblInd w:w="4"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K-1</w:t>
            </w:r>
          </w:p>
        </w:tc>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Designated Borrower Notice</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K-2</w:t>
            </w:r>
          </w:p>
        </w:tc>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Election to Terminate Borrower Status</w:t>
            </w:r>
          </w:p>
        </w:tc>
      </w:tr>
    </w:tbl>
    <w:p>
      <w:pPr>
        <w:ind w:left="1004" w:hanging="1004"/>
        <w:spacing w:after="0"/>
        <w:tabs>
          <w:tab w:leader="none" w:pos="10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Intercreditor Agreement</w:t>
      </w:r>
    </w:p>
    <w:p>
      <w:pPr>
        <w:spacing w:after="0" w:line="9" w:lineRule="exact"/>
        <w:rPr>
          <w:sz w:val="20"/>
          <w:szCs w:val="20"/>
          <w:color w:val="auto"/>
        </w:rPr>
      </w:pPr>
    </w:p>
    <w:p>
      <w:pPr>
        <w:ind w:left="1004" w:hanging="1004"/>
        <w:spacing w:after="0"/>
        <w:tabs>
          <w:tab w:leader="none" w:pos="10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Mirror Intercreditor Agreement</w:t>
      </w:r>
    </w:p>
    <w:tbl>
      <w:tblPr>
        <w:tblLayout w:type="fixed"/>
        <w:tblInd w:w="4"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N-1</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Tax Certificate (For Foreign Lenders that are not Partnerships for U.S. Federal Income Tax Purposes</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N-2</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U.S. Tax Certificate (For Foreign Participants that are not Partnerships for U.S. Federal Income Tax Purposes</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N-3</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Tax Certificate (For Foreign Participants that are Partnerships for U.S. Federal Income Tax Purposes</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N-4</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Tax Certificate (For Foreign Lenders that are Partnerships for U.S. Federal Income Tax Purposes</w:t>
            </w:r>
          </w:p>
        </w:tc>
      </w:tr>
    </w:tbl>
    <w:p>
      <w:pPr>
        <w:spacing w:after="0" w:line="130"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23"/>
          </w:cols>
          <w:pgMar w:left="436" w:top="270" w:right="1440" w:bottom="1440" w:gutter="0" w:footer="0" w:header="0"/>
        </w:sectPr>
      </w:pPr>
    </w:p>
    <w:bookmarkStart w:id="13" w:name="page14"/>
    <w:bookmarkEnd w:id="1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AMENDED AND RESTATED CREDIT AGREEMENT</w:t>
      </w:r>
    </w:p>
    <w:p>
      <w:pPr>
        <w:spacing w:after="0" w:line="229"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This THIRD AMENDED AND RESTATED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June 29, 2026, among GENTHERM INCORPORATED, a Michigan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GENTHERM (TEXAS), INC., a Texas corporation (“</w:t>
      </w:r>
      <w:r>
        <w:rPr>
          <w:rFonts w:ascii="Times New Roman" w:cs="Times New Roman" w:eastAsia="Times New Roman" w:hAnsi="Times New Roman"/>
          <w:sz w:val="18"/>
          <w:szCs w:val="18"/>
          <w:u w:val="single" w:color="auto"/>
          <w:color w:val="auto"/>
        </w:rPr>
        <w:t>Gentherm Texas</w:t>
      </w:r>
      <w:r>
        <w:rPr>
          <w:rFonts w:ascii="Times New Roman" w:cs="Times New Roman" w:eastAsia="Times New Roman" w:hAnsi="Times New Roman"/>
          <w:sz w:val="18"/>
          <w:szCs w:val="18"/>
          <w:color w:val="auto"/>
        </w:rPr>
        <w:t>”), GENTHERM MEDICAL, LLC, an Ohio limited liability company (“</w:t>
      </w:r>
      <w:r>
        <w:rPr>
          <w:rFonts w:ascii="Times New Roman" w:cs="Times New Roman" w:eastAsia="Times New Roman" w:hAnsi="Times New Roman"/>
          <w:sz w:val="18"/>
          <w:szCs w:val="18"/>
          <w:u w:val="single" w:color="auto"/>
          <w:color w:val="auto"/>
        </w:rPr>
        <w:t>Gentherm Medical</w:t>
      </w:r>
      <w:r>
        <w:rPr>
          <w:rFonts w:ascii="Times New Roman" w:cs="Times New Roman" w:eastAsia="Times New Roman" w:hAnsi="Times New Roman"/>
          <w:sz w:val="18"/>
          <w:szCs w:val="18"/>
          <w:color w:val="auto"/>
        </w:rPr>
        <w:t>”), GENTHERM GMBH, a German limited liability company (“</w:t>
      </w:r>
      <w:r>
        <w:rPr>
          <w:rFonts w:ascii="Times New Roman" w:cs="Times New Roman" w:eastAsia="Times New Roman" w:hAnsi="Times New Roman"/>
          <w:sz w:val="18"/>
          <w:szCs w:val="18"/>
          <w:u w:val="single" w:color="auto"/>
          <w:color w:val="auto"/>
        </w:rPr>
        <w:t>Gentherm Germany</w:t>
      </w:r>
      <w:r>
        <w:rPr>
          <w:rFonts w:ascii="Times New Roman" w:cs="Times New Roman" w:eastAsia="Times New Roman" w:hAnsi="Times New Roman"/>
          <w:sz w:val="18"/>
          <w:szCs w:val="18"/>
          <w:color w:val="auto"/>
        </w:rPr>
        <w:t>”), GENTHERM PRÄZISION SE, a European public limited-liability company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having its corporate seat in Germany (“</w:t>
      </w:r>
      <w:r>
        <w:rPr>
          <w:rFonts w:ascii="Times New Roman" w:cs="Times New Roman" w:eastAsia="Times New Roman" w:hAnsi="Times New Roman"/>
          <w:sz w:val="18"/>
          <w:szCs w:val="18"/>
          <w:u w:val="single" w:color="auto"/>
          <w:color w:val="auto"/>
        </w:rPr>
        <w:t>GPSE</w:t>
      </w:r>
      <w:r>
        <w:rPr>
          <w:rFonts w:ascii="Times New Roman" w:cs="Times New Roman" w:eastAsia="Times New Roman" w:hAnsi="Times New Roman"/>
          <w:sz w:val="18"/>
          <w:szCs w:val="18"/>
          <w:color w:val="auto"/>
        </w:rPr>
        <w:t>” and, together with Gentherm Germany, each, a “</w:t>
      </w:r>
      <w:r>
        <w:rPr>
          <w:rFonts w:ascii="Times New Roman" w:cs="Times New Roman" w:eastAsia="Times New Roman" w:hAnsi="Times New Roman"/>
          <w:sz w:val="18"/>
          <w:szCs w:val="18"/>
          <w:u w:val="single" w:color="auto"/>
          <w:color w:val="auto"/>
        </w:rPr>
        <w:t>German Borrower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German Borrowers</w:t>
      </w:r>
      <w:r>
        <w:rPr>
          <w:rFonts w:ascii="Times New Roman" w:cs="Times New Roman" w:eastAsia="Times New Roman" w:hAnsi="Times New Roman"/>
          <w:sz w:val="18"/>
          <w:szCs w:val="18"/>
          <w:color w:val="auto"/>
        </w:rPr>
        <w:t xml:space="preserve">”), certain Subsidiaries of the Company party hereto pursuant to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Designated 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the Designated Borrowers, together with the Company, Gentherm Texas, Gentherm Medical and the German Borrowers,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Lender from time to time party hereto, and BANK OF AMERICA, N.A., as the Administrative Agent, the Swing Line Lender and the L/C Issuer.</w:t>
      </w:r>
    </w:p>
    <w:p>
      <w:pPr>
        <w:spacing w:after="0" w:line="192"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The Company and the other borrowers party thereto, as borrowers, the lenders party thereto and Bank of America, as the administrative agent, the swing line lender and the letter of credit issuer, are parties to that certain Second Amended and Restated Credit Agreement, dated as of June 10, 2022 (as amended, supplemented or otherwise modified from time to time prior to the Closing Date (as defined herein),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parties hereto wish to amend and restate the Existing Credit Agreement to (a) provide a credit facility for the purposes set forth herein, and</w:t>
      </w:r>
    </w:p>
    <w:p>
      <w:pPr>
        <w:spacing w:after="0" w:line="27" w:lineRule="exact"/>
        <w:rPr>
          <w:sz w:val="20"/>
          <w:szCs w:val="20"/>
          <w:color w:val="auto"/>
        </w:rPr>
      </w:pPr>
    </w:p>
    <w:p>
      <w:pPr>
        <w:ind w:left="444" w:right="180" w:hanging="444"/>
        <w:spacing w:after="0" w:line="511" w:lineRule="auto"/>
        <w:tabs>
          <w:tab w:leader="none" w:pos="2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amendments and modifications to the Existing Credit Agreement, in each case on terms and subject to the conditions set forth herein. In consideration of the mutual covenants and agreements herein contained, the parties hereto covenant and agree as follows:</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DEFINITIONS AND ACCOUNTING TERMS</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1.01 Defined Terms</w:t>
      </w:r>
      <w:r>
        <w:rPr>
          <w:rFonts w:ascii="Times New Roman" w:cs="Times New Roman" w:eastAsia="Times New Roman" w:hAnsi="Times New Roman"/>
          <w:sz w:val="18"/>
          <w:szCs w:val="18"/>
          <w:color w:val="auto"/>
        </w:rPr>
        <w:t>. As used in this Agreement, the following terms have the meanings set forth below:</w:t>
      </w:r>
    </w:p>
    <w:p>
      <w:pPr>
        <w:spacing w:after="0" w:line="229" w:lineRule="exact"/>
        <w:rPr>
          <w:sz w:val="20"/>
          <w:szCs w:val="20"/>
          <w:color w:val="auto"/>
        </w:rPr>
      </w:pPr>
    </w:p>
    <w:p>
      <w:pPr>
        <w:ind w:left="4"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Account Control Agreement</w:t>
      </w:r>
      <w:r>
        <w:rPr>
          <w:rFonts w:ascii="Times New Roman" w:cs="Times New Roman" w:eastAsia="Times New Roman" w:hAnsi="Times New Roman"/>
          <w:sz w:val="17"/>
          <w:szCs w:val="17"/>
          <w:color w:val="auto"/>
        </w:rPr>
        <w:t>” means an agreement, among a Loan Party, a depository institution or securities intermediary and the Administrative Agent, which agreement is in form and substance reasonably acceptable to the Administrative Agent and which provides the Administrative Agent with “control” (as such term is used in Article 9 of the UCC) over the deposit account(s) or securities account(s) described therein.</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with respect to any Person, the acquisition by such Person, in a single transaction or in a series of related transactions, of</w:t>
      </w:r>
    </w:p>
    <w:p>
      <w:pPr>
        <w:spacing w:after="0" w:line="27" w:lineRule="exact"/>
        <w:rPr>
          <w:sz w:val="20"/>
          <w:szCs w:val="20"/>
          <w:color w:val="auto"/>
        </w:rPr>
      </w:pPr>
    </w:p>
    <w:p>
      <w:pPr>
        <w:ind w:left="4" w:hanging="4"/>
        <w:spacing w:after="0" w:line="255"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substantial portion of the property of another Person, or any division, line of business or other business unit of another Person or (b) at least a majority of the Voting Stock of another Person, in each case whether or not involving a merger, amalgamation or consolidation with such other Person and whether for cash, property, services, assumption of Indebtedness, securities or otherwise.</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66" w:right="459" w:bottom="1440" w:gutter="0" w:footer="0" w:header="0"/>
        </w:sectPr>
      </w:pPr>
    </w:p>
    <w:bookmarkStart w:id="14" w:name="page15"/>
    <w:bookmarkEnd w:id="14"/>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Additional Secured Obligations</w:t>
      </w:r>
      <w:r>
        <w:rPr>
          <w:rFonts w:ascii="Times New Roman" w:cs="Times New Roman" w:eastAsia="Times New Roman" w:hAnsi="Times New Roman"/>
          <w:sz w:val="18"/>
          <w:szCs w:val="18"/>
          <w:color w:val="auto"/>
        </w:rPr>
        <w:t xml:space="preserve">” means (a) all obligations arising under Secured Treasury Management Agreements and Secured Swap Agreements and (b) all reasonable out-of-pocket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Additional Secured Obligations of a Loan Party shall exclude any Excluded Swap Obligations with respect to such Loan Party.</w:t>
      </w:r>
    </w:p>
    <w:p>
      <w:pPr>
        <w:spacing w:after="0" w:line="189" w:lineRule="exact"/>
        <w:rPr>
          <w:sz w:val="20"/>
          <w:szCs w:val="20"/>
          <w:color w:val="auto"/>
        </w:rPr>
      </w:pPr>
    </w:p>
    <w:p>
      <w:pPr>
        <w:jc w:val="both"/>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(or any of its designated branch offices or affiliates) in its capacity as administrative agent under any of the Loan Documents, or any successor administrative agent.</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with respect to any currency, the Administrative Agent’s address and, as appropriate, account as set forth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xml:space="preserve"> with respect to such currency, or such other address or account with respect to such currency as the Administrative Agent may from time to time notify to the Company and the Lenders.</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xml:space="preserve">” means an Administrative Questionnaire in substantially the form of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 xml:space="preserve"> or any other form approved by the Administrative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Third Amended and Restated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xml:space="preserve">” means (a) with respect to any Revolving Credit Loan, each of Canadian Dollars, Euros, Sterling and each other currency that is approved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and (b) with respect to any Letter of Credit, each of Canadian Dollars, Euros, Sterling, Yen and each other currency that is approved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w:t>
      </w:r>
      <w:r>
        <w:rPr>
          <w:rFonts w:ascii="Times New Roman" w:cs="Times New Roman" w:eastAsia="Times New Roman" w:hAnsi="Times New Roman"/>
          <w:sz w:val="18"/>
          <w:szCs w:val="18"/>
          <w:color w:val="auto"/>
        </w:rPr>
        <w:t xml:space="preserve">” means, for any day, with respect to any Revolving Credit Loan: (a) denominated in Sterling, the rate per annum equal to SONIA determined pursuant to the definition thereof; and (b) denominated in any other Alternative Currency (to the extent such Revolving Credit Loan denominated in such currency will bear interest at a daily rate), the daily rate per annum as designated with respect to such Alternative Currency at the time such Alternative Currency is approved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adjustment (if any) determined by the Administrative Agent and the Lenders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89"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 Loan</w:t>
      </w:r>
      <w:r>
        <w:rPr>
          <w:rFonts w:ascii="Times New Roman" w:cs="Times New Roman" w:eastAsia="Times New Roman" w:hAnsi="Times New Roman"/>
          <w:sz w:val="18"/>
          <w:szCs w:val="18"/>
          <w:color w:val="auto"/>
        </w:rPr>
        <w:t>” means a Revolving Credit Loan that bears interest at a rate based on the definition of “Alternative Currency Daily Rate”. All Alternative Currency Daily Rate Loans must be denominated in an Alternative Currency.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5" w:name="page16"/>
    <w:bookmarkEnd w:id="15"/>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Loan</w:t>
      </w:r>
      <w:r>
        <w:rPr>
          <w:rFonts w:ascii="Times New Roman" w:cs="Times New Roman" w:eastAsia="Times New Roman" w:hAnsi="Times New Roman"/>
          <w:sz w:val="18"/>
          <w:szCs w:val="18"/>
          <w:color w:val="auto"/>
        </w:rPr>
        <w:t>” means an Alternative Currency Daily Rate Loan or an Alternative Currency Term Rate Loan, as applicable.</w:t>
      </w:r>
    </w:p>
    <w:p>
      <w:pPr>
        <w:spacing w:after="0" w:line="225" w:lineRule="exact"/>
        <w:rPr>
          <w:sz w:val="20"/>
          <w:szCs w:val="20"/>
          <w:color w:val="auto"/>
        </w:rPr>
      </w:pPr>
    </w:p>
    <w:p>
      <w:pPr>
        <w:ind w:left="4" w:right="10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w:t>
      </w:r>
      <w:r>
        <w:rPr>
          <w:rFonts w:ascii="Times New Roman" w:cs="Times New Roman" w:eastAsia="Times New Roman" w:hAnsi="Times New Roman"/>
          <w:sz w:val="18"/>
          <w:szCs w:val="18"/>
          <w:color w:val="auto"/>
        </w:rPr>
        <w:t>” means, for any Interest Period, with respect to any Revolving Credit Loan: (a) denominated in Canadian Dollars, the rate per annum equal to the forward-looking term rate based on CORRA (“</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on the Rate Determination Date with a term equivalent to such Interest Period plus the Term CORRA Adjustment for such Interest Period; (b) denominated in Euros, the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xml:space="preserve">”),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 (c) denominated in any other Alternative Currency (to the extent such Revolving Credit Loan denominated in such currency will bear interest at a term rate), the term rate per annum as designated with respect to such Alternative Currency at the time such Alternative Currency is approved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adjustment (if any) determined by the Administrative Agent and the Lenders pursuant to</w:t>
      </w:r>
    </w:p>
    <w:p>
      <w:pPr>
        <w:spacing w:after="0" w:line="5" w:lineRule="exact"/>
        <w:rPr>
          <w:sz w:val="20"/>
          <w:szCs w:val="20"/>
          <w:color w:val="auto"/>
        </w:rPr>
      </w:pPr>
    </w:p>
    <w:p>
      <w:pPr>
        <w:ind w:left="4" w:right="80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Alternative Currency Term Rate shall be less than zero, such rate shall be deemed zero for purposes of this Agreement.</w:t>
      </w:r>
    </w:p>
    <w:p>
      <w:pPr>
        <w:spacing w:after="0" w:line="181"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 Loan</w:t>
      </w:r>
      <w:r>
        <w:rPr>
          <w:rFonts w:ascii="Times New Roman" w:cs="Times New Roman" w:eastAsia="Times New Roman" w:hAnsi="Times New Roman"/>
          <w:sz w:val="18"/>
          <w:szCs w:val="18"/>
          <w:color w:val="auto"/>
        </w:rPr>
        <w:t>” means a Revolving Credit Loan that bears interest at a rate based on the definition of “Alternative Currency Term Rate”. All Alternative Currency Term Rate Loans must be denominated in an Alternative Currency.</w:t>
      </w:r>
    </w:p>
    <w:p>
      <w:pPr>
        <w:spacing w:after="0" w:line="162"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with respect to any Alternative Currency, the applicable administrator for the Relevant Rate for such Alternative Currency or any Governmental Authority having jurisdiction over the Administrative Agent or such administrator.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Foreign Obligor Documents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at any time, the percentage (carried out to the ninth decimal place) of the Revolving Credit Facility represented by such Lender’s Commitment at such time, subject to adjustment as provided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commitment of each Lender to make Revolving Credit Loans and the obligation of the L/C Issuer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if the Commitments have expired, then the Applicable Percentage of each Lender in respect of the Revolving Credit Facility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or other agreement pursuant to which such Lender becomes a party hereto, as applicable.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Rate</w:t>
      </w:r>
      <w:r>
        <w:rPr>
          <w:rFonts w:ascii="Times New Roman" w:cs="Times New Roman" w:eastAsia="Times New Roman" w:hAnsi="Times New Roman"/>
          <w:sz w:val="17"/>
          <w:szCs w:val="17"/>
          <w:color w:val="auto"/>
        </w:rPr>
        <w:t>” means, with respect to the Revolving Credit Facility, the Swing Line Loans, the Letter of Credit Fees and the Commitment Fee,</w:t>
      </w:r>
    </w:p>
    <w:p>
      <w:pPr>
        <w:spacing w:after="0" w:line="39" w:lineRule="exact"/>
        <w:rPr>
          <w:sz w:val="20"/>
          <w:szCs w:val="20"/>
          <w:color w:val="auto"/>
        </w:rPr>
      </w:pPr>
    </w:p>
    <w:p>
      <w:pPr>
        <w:ind w:left="4" w:right="60" w:hanging="4"/>
        <w:spacing w:after="0" w:line="253" w:lineRule="auto"/>
        <w:tabs>
          <w:tab w:leader="none" w:pos="2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Closing Date to the first Business Day immediately following the date a Compliance Certificate is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for the fiscal quarter ending June 30, 2026, 1.125% per annum for Term SOFR Loans, Alternative Currency Loans and Letter of Credit Fees, 0.125% per annum for Base Rate Loans and Swing Line Loans, and 0.150% per annum for the Commitment Fee; and (b) thereafter, the following percentages per annum, based upon the Consolidated Net Leverage Ratio as set forth in the most recent Compliance Certificate received by the Administrative Agent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Pricing</w:t>
            </w:r>
          </w:p>
        </w:tc>
        <w:tc>
          <w:tcPr>
            <w:tcW w:w="1780" w:type="dxa"/>
            <w:vAlign w:val="bottom"/>
          </w:tcPr>
          <w:p>
            <w:pPr>
              <w:spacing w:after="0"/>
              <w:rPr>
                <w:sz w:val="13"/>
                <w:szCs w:val="13"/>
                <w:color w:val="auto"/>
              </w:rPr>
            </w:pPr>
          </w:p>
        </w:tc>
        <w:tc>
          <w:tcPr>
            <w:tcW w:w="2800" w:type="dxa"/>
            <w:vAlign w:val="bottom"/>
            <w:gridSpan w:val="3"/>
            <w:vMerge w:val="restart"/>
          </w:tcPr>
          <w:p>
            <w:pPr>
              <w:jc w:val="center"/>
              <w:ind w:right="1880"/>
              <w:spacing w:after="0"/>
              <w:rPr>
                <w:sz w:val="20"/>
                <w:szCs w:val="20"/>
                <w:color w:val="auto"/>
              </w:rPr>
            </w:pPr>
            <w:r>
              <w:rPr>
                <w:rFonts w:ascii="Times New Roman" w:cs="Times New Roman" w:eastAsia="Times New Roman" w:hAnsi="Times New Roman"/>
                <w:sz w:val="14"/>
                <w:szCs w:val="14"/>
                <w:color w:val="auto"/>
              </w:rPr>
              <w:t>Consolidated</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Commitment</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Letter of Credit</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Term SOFR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Base Rate</w:t>
            </w:r>
          </w:p>
        </w:tc>
        <w:tc>
          <w:tcPr>
            <w:tcW w:w="0" w:type="dxa"/>
            <w:vAlign w:val="bottom"/>
          </w:tcPr>
          <w:p>
            <w:pPr>
              <w:spacing w:after="0"/>
              <w:rPr>
                <w:sz w:val="1"/>
                <w:szCs w:val="1"/>
                <w:color w:val="auto"/>
              </w:rPr>
            </w:pPr>
          </w:p>
        </w:tc>
      </w:tr>
      <w:tr>
        <w:trPr>
          <w:trHeight w:val="148"/>
        </w:trPr>
        <w:tc>
          <w:tcPr>
            <w:tcW w:w="50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2800" w:type="dxa"/>
            <w:vAlign w:val="bottom"/>
            <w:gridSpan w:val="3"/>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Loans/Alternative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w:t>
            </w:r>
          </w:p>
        </w:tc>
        <w:tc>
          <w:tcPr>
            <w:tcW w:w="45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Net Leverage Ratio</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Fee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Fees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Currency Loans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63"/>
        </w:trPr>
        <w:tc>
          <w:tcPr>
            <w:tcW w:w="240" w:type="dxa"/>
            <w:vAlign w:val="bottom"/>
            <w:tcBorders>
              <w:top w:val="single" w:sz="8" w:color="auto"/>
            </w:tcBorders>
            <w:shd w:val="clear" w:color="auto" w:fill="CCEEFF"/>
          </w:tcPr>
          <w:p>
            <w:pPr>
              <w:spacing w:after="0" w:line="163" w:lineRule="exact"/>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2680" w:type="dxa"/>
            <w:vAlign w:val="bottom"/>
            <w:tcBorders>
              <w:top w:val="single" w:sz="8" w:color="auto"/>
            </w:tcBorders>
            <w:gridSpan w:val="2"/>
            <w:shd w:val="clear" w:color="auto" w:fill="CCEEFF"/>
          </w:tcPr>
          <w:p>
            <w:pPr>
              <w:jc w:val="center"/>
              <w:ind w:right="1760"/>
              <w:spacing w:after="0" w:line="163" w:lineRule="exact"/>
              <w:rPr>
                <w:sz w:val="20"/>
                <w:szCs w:val="20"/>
                <w:color w:val="auto"/>
              </w:rPr>
            </w:pPr>
            <w:r>
              <w:rPr>
                <w:rFonts w:ascii="Times New Roman" w:cs="Times New Roman" w:eastAsia="Times New Roman" w:hAnsi="Times New Roman"/>
                <w:sz w:val="18"/>
                <w:szCs w:val="18"/>
                <w:color w:val="auto"/>
              </w:rPr>
              <w:t>&lt; 1.00 to 1.0</w:t>
            </w:r>
          </w:p>
        </w:tc>
        <w:tc>
          <w:tcPr>
            <w:tcW w:w="12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8"/>
                <w:szCs w:val="18"/>
                <w:color w:val="auto"/>
              </w:rPr>
              <w:t>0.150%</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8"/>
                <w:szCs w:val="18"/>
                <w:color w:val="auto"/>
                <w:w w:val="97"/>
              </w:rPr>
              <w:t>1.125%</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8"/>
                <w:szCs w:val="18"/>
                <w:color w:val="auto"/>
                <w:w w:val="97"/>
              </w:rPr>
              <w:t>0.125%</w:t>
            </w:r>
          </w:p>
        </w:tc>
        <w:tc>
          <w:tcPr>
            <w:tcW w:w="0" w:type="dxa"/>
            <w:vAlign w:val="bottom"/>
          </w:tcPr>
          <w:p>
            <w:pPr>
              <w:spacing w:after="0"/>
              <w:rPr>
                <w:sz w:val="1"/>
                <w:szCs w:val="1"/>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7"/>
                <w:szCs w:val="17"/>
                <w:color w:val="auto"/>
              </w:rPr>
            </w:pPr>
          </w:p>
        </w:tc>
        <w:tc>
          <w:tcPr>
            <w:tcW w:w="4580" w:type="dxa"/>
            <w:vAlign w:val="bottom"/>
            <w:gridSpan w:val="4"/>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&gt; 1.00 to 1.0 but</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0" w:type="dxa"/>
            <w:vAlign w:val="bottom"/>
            <w:gridSpan w:val="3"/>
          </w:tcPr>
          <w:p>
            <w:pPr>
              <w:jc w:val="center"/>
              <w:ind w:right="1880"/>
              <w:spacing w:after="0" w:line="174" w:lineRule="exact"/>
              <w:rPr>
                <w:sz w:val="20"/>
                <w:szCs w:val="20"/>
                <w:color w:val="auto"/>
              </w:rPr>
            </w:pPr>
            <w:r>
              <w:rPr>
                <w:rFonts w:ascii="Times New Roman" w:cs="Times New Roman" w:eastAsia="Times New Roman" w:hAnsi="Times New Roman"/>
                <w:sz w:val="18"/>
                <w:szCs w:val="18"/>
                <w:color w:val="auto"/>
              </w:rPr>
              <w:t>&lt; 1.75 to 1.0</w:t>
            </w:r>
          </w:p>
        </w:tc>
        <w:tc>
          <w:tcPr>
            <w:tcW w:w="140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0.175%</w:t>
            </w:r>
          </w:p>
        </w:tc>
        <w:tc>
          <w:tcPr>
            <w:tcW w:w="100" w:type="dxa"/>
            <w:vAlign w:val="bottom"/>
          </w:tcPr>
          <w:p>
            <w:pPr>
              <w:spacing w:after="0"/>
              <w:rPr>
                <w:sz w:val="16"/>
                <w:szCs w:val="16"/>
                <w:color w:val="auto"/>
              </w:rPr>
            </w:pPr>
          </w:p>
        </w:tc>
        <w:tc>
          <w:tcPr>
            <w:tcW w:w="140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6"/>
                <w:szCs w:val="16"/>
                <w:color w:val="auto"/>
              </w:rPr>
            </w:pPr>
          </w:p>
        </w:tc>
        <w:tc>
          <w:tcPr>
            <w:tcW w:w="14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1.250%</w:t>
            </w:r>
          </w:p>
        </w:tc>
        <w:tc>
          <w:tcPr>
            <w:tcW w:w="100" w:type="dxa"/>
            <w:vAlign w:val="bottom"/>
          </w:tcPr>
          <w:p>
            <w:pPr>
              <w:spacing w:after="0"/>
              <w:rPr>
                <w:sz w:val="16"/>
                <w:szCs w:val="16"/>
                <w:color w:val="auto"/>
              </w:rPr>
            </w:pPr>
          </w:p>
        </w:tc>
        <w:tc>
          <w:tcPr>
            <w:tcW w:w="14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0.250%</w:t>
            </w:r>
          </w:p>
        </w:tc>
        <w:tc>
          <w:tcPr>
            <w:tcW w:w="0" w:type="dxa"/>
            <w:vAlign w:val="bottom"/>
          </w:tcPr>
          <w:p>
            <w:pPr>
              <w:spacing w:after="0"/>
              <w:rPr>
                <w:sz w:val="1"/>
                <w:szCs w:val="1"/>
                <w:color w:val="auto"/>
              </w:rPr>
            </w:pPr>
          </w:p>
        </w:tc>
      </w:tr>
      <w:tr>
        <w:trPr>
          <w:trHeight w:val="34"/>
        </w:trPr>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7"/>
                <w:szCs w:val="17"/>
                <w:color w:val="auto"/>
              </w:rPr>
            </w:pPr>
          </w:p>
        </w:tc>
        <w:tc>
          <w:tcPr>
            <w:tcW w:w="4580" w:type="dxa"/>
            <w:vAlign w:val="bottom"/>
            <w:gridSpan w:val="4"/>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&gt; 1.75 to 1.0 but</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800" w:type="dxa"/>
            <w:vAlign w:val="bottom"/>
            <w:gridSpan w:val="3"/>
            <w:shd w:val="clear" w:color="auto" w:fill="CCEEFF"/>
          </w:tcPr>
          <w:p>
            <w:pPr>
              <w:jc w:val="center"/>
              <w:ind w:right="1880"/>
              <w:spacing w:after="0" w:line="174" w:lineRule="exact"/>
              <w:rPr>
                <w:sz w:val="20"/>
                <w:szCs w:val="20"/>
                <w:color w:val="auto"/>
              </w:rPr>
            </w:pPr>
            <w:r>
              <w:rPr>
                <w:rFonts w:ascii="Times New Roman" w:cs="Times New Roman" w:eastAsia="Times New Roman" w:hAnsi="Times New Roman"/>
                <w:sz w:val="18"/>
                <w:szCs w:val="18"/>
                <w:color w:val="auto"/>
              </w:rPr>
              <w:t>&lt; 2.50 to 1.0</w:t>
            </w:r>
          </w:p>
        </w:tc>
        <w:tc>
          <w:tcPr>
            <w:tcW w:w="14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0.200%</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1.500%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0.500%</w:t>
            </w:r>
          </w:p>
        </w:tc>
        <w:tc>
          <w:tcPr>
            <w:tcW w:w="0" w:type="dxa"/>
            <w:vAlign w:val="bottom"/>
          </w:tcPr>
          <w:p>
            <w:pPr>
              <w:spacing w:after="0"/>
              <w:rPr>
                <w:sz w:val="1"/>
                <w:szCs w:val="1"/>
                <w:color w:val="auto"/>
              </w:rPr>
            </w:pP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7"/>
                <w:szCs w:val="17"/>
                <w:color w:val="auto"/>
              </w:rPr>
            </w:pPr>
          </w:p>
        </w:tc>
        <w:tc>
          <w:tcPr>
            <w:tcW w:w="4580" w:type="dxa"/>
            <w:vAlign w:val="bottom"/>
            <w:gridSpan w:val="4"/>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&gt; 2.50 to 1.0 but</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0" w:type="dxa"/>
            <w:vAlign w:val="bottom"/>
            <w:gridSpan w:val="3"/>
          </w:tcPr>
          <w:p>
            <w:pPr>
              <w:jc w:val="center"/>
              <w:ind w:right="1880"/>
              <w:spacing w:after="0" w:line="174" w:lineRule="exact"/>
              <w:rPr>
                <w:sz w:val="20"/>
                <w:szCs w:val="20"/>
                <w:color w:val="auto"/>
              </w:rPr>
            </w:pPr>
            <w:r>
              <w:rPr>
                <w:rFonts w:ascii="Times New Roman" w:cs="Times New Roman" w:eastAsia="Times New Roman" w:hAnsi="Times New Roman"/>
                <w:sz w:val="18"/>
                <w:szCs w:val="18"/>
                <w:color w:val="auto"/>
              </w:rPr>
              <w:t>&lt; 3.25 to 1.0</w:t>
            </w:r>
          </w:p>
        </w:tc>
        <w:tc>
          <w:tcPr>
            <w:tcW w:w="140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0.225%</w:t>
            </w:r>
          </w:p>
        </w:tc>
        <w:tc>
          <w:tcPr>
            <w:tcW w:w="100" w:type="dxa"/>
            <w:vAlign w:val="bottom"/>
          </w:tcPr>
          <w:p>
            <w:pPr>
              <w:spacing w:after="0"/>
              <w:rPr>
                <w:sz w:val="16"/>
                <w:szCs w:val="16"/>
                <w:color w:val="auto"/>
              </w:rPr>
            </w:pPr>
          </w:p>
        </w:tc>
        <w:tc>
          <w:tcPr>
            <w:tcW w:w="140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6"/>
                <w:szCs w:val="16"/>
                <w:color w:val="auto"/>
              </w:rPr>
            </w:pPr>
          </w:p>
        </w:tc>
        <w:tc>
          <w:tcPr>
            <w:tcW w:w="14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1.750%</w:t>
            </w:r>
          </w:p>
        </w:tc>
        <w:tc>
          <w:tcPr>
            <w:tcW w:w="100" w:type="dxa"/>
            <w:vAlign w:val="bottom"/>
          </w:tcPr>
          <w:p>
            <w:pPr>
              <w:spacing w:after="0"/>
              <w:rPr>
                <w:sz w:val="16"/>
                <w:szCs w:val="16"/>
                <w:color w:val="auto"/>
              </w:rPr>
            </w:pPr>
          </w:p>
        </w:tc>
        <w:tc>
          <w:tcPr>
            <w:tcW w:w="14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0.750%</w:t>
            </w:r>
          </w:p>
        </w:tc>
        <w:tc>
          <w:tcPr>
            <w:tcW w:w="0" w:type="dxa"/>
            <w:vAlign w:val="bottom"/>
          </w:tcPr>
          <w:p>
            <w:pPr>
              <w:spacing w:after="0"/>
              <w:rPr>
                <w:sz w:val="1"/>
                <w:szCs w:val="1"/>
                <w:color w:val="auto"/>
              </w:rPr>
            </w:pPr>
          </w:p>
        </w:tc>
      </w:tr>
      <w:tr>
        <w:trPr>
          <w:trHeight w:val="34"/>
        </w:trPr>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center"/>
              <w:ind w:right="1880"/>
              <w:spacing w:after="0"/>
              <w:rPr>
                <w:sz w:val="20"/>
                <w:szCs w:val="20"/>
                <w:color w:val="auto"/>
              </w:rPr>
            </w:pPr>
            <w:r>
              <w:rPr>
                <w:rFonts w:ascii="Times New Roman" w:cs="Times New Roman" w:eastAsia="Times New Roman" w:hAnsi="Times New Roman"/>
                <w:sz w:val="18"/>
                <w:szCs w:val="18"/>
                <w:color w:val="auto"/>
              </w:rPr>
              <w:t>&gt; 3.25 to 1.0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0.250%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Rate resulting from a change in the Consolidated Net Leverage Ratio shall become effective as of the first Business Day immediately following the date a Compliance Certificate indicating a Consolidated Net Leverage Ratio that results in such increase or decrease is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Compliance Certificate is not delivered when due in accordance with such Section, then, upon the request of the Required Lenders, Pricing Tier 5 shall apply as of the first Business Day after the date on which such Compliance Certificate was required to have been delivered and shall continue to apply until the first Business Day immediately following the date a Compliance Certificate is delivered in accordance with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whereupon the Applicable Rate shall be adjusted based upon the calculation of the Consolidated Net Leverage Ratio contained in such Compliance Certificate. 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Appropriate Lender</w:t>
      </w:r>
      <w:r>
        <w:rPr>
          <w:rFonts w:ascii="Times New Roman" w:cs="Times New Roman" w:eastAsia="Times New Roman" w:hAnsi="Times New Roman"/>
          <w:sz w:val="18"/>
          <w:szCs w:val="18"/>
          <w:color w:val="auto"/>
        </w:rPr>
        <w:t xml:space="preserve">” means, at any time, (a) with respect to the Revolving Credit Facility, a Lender that has a Commitment or holds a Revolving Credit Loan at such time, (b) with respect to the Letter of Credit Sublimit, (i) the L/C Issuer and (ii) if any Letters of Credit have been issued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each Lender, and (c) with respect to the Swing Line Sublimit, (i) the Swing Line Lender and (ii) if any Swing Line Loans are outstanding pursuant to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each Lender.</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53" w:right="439" w:bottom="1440" w:gutter="0" w:footer="0" w:header="0"/>
        </w:sectPr>
      </w:pPr>
    </w:p>
    <w:bookmarkStart w:id="17" w:name="page18"/>
    <w:bookmarkEnd w:id="17"/>
    <w:p>
      <w:pPr>
        <w:ind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Approved Jurisdiction</w:t>
      </w:r>
      <w:r>
        <w:rPr>
          <w:rFonts w:ascii="Times New Roman" w:cs="Times New Roman" w:eastAsia="Times New Roman" w:hAnsi="Times New Roman"/>
          <w:sz w:val="17"/>
          <w:szCs w:val="17"/>
          <w:color w:val="auto"/>
        </w:rPr>
        <w:t xml:space="preserve">” means Germany, Hungary and any other member nation of the European Union, the United Kingdom, Switzerland, Canada and Australia (and, for the avoidance of doubt, including any state, province or political subdivision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with respect to any Material Acquisition, (i) the Company intends to elect to exercise a Leverage Increase in connection with such Material Acquisition and (ii) the applicable target of such Material Acquisition and/or any of its Subsidiaries are organized in jurisdictions that do not constitute Approved Jurisdictions, then the Company and the Administrative Agent shall negotiate in good faith to identify (prior to such election) other relevant jurisdictions to be included, solely for purposes of such Material Acquisition, as Approved Jurisdictions (it being agreed that in no event shall the Company be required to cause Persons representing more than 80% of the earnings before interest, tax, depreciation and amortization of the applicable target and its Subsidiaries (on a consolidated basis and calculated on the same basis as Consolidated EBITDA) to be organized, incorporated or formed in Approved Jurisdictions).</w:t>
      </w:r>
    </w:p>
    <w:p>
      <w:pPr>
        <w:spacing w:after="0" w:line="17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each of (a) BofA Securities, in its capacities as a joint lead arranger and the sole bookrunner, (b) JPMorgan Chase Bank, N.A., in its capacity as a joint lead arranger, (c) HSBC Securities (USA) Inc., in its capacity as a joint lead arranger, (d) PNC Capital Markets LLC, in its capacity as a joint lead arranger, and (e) Wells Fargo Securities, LLC, in its capacity as a joint lead arranger.</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 xml:space="preserve"> or any other form (including an electronic documentation form generated by use of an electronic platform) approved by the Administrative Agent.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of any Person,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(c) all Synthetic Debt of such Person, and (d) in respect of any Securitization Transaction of any Person, the amount of obligations outstanding on such date under the legal documents entered into as part of such Securitization Transaction that corresponds to the outstanding net investment (including loans) of, or cash purchase price paid by, the unaffiliated third party purchasers or financial institutions participating in such Securitization Transaction and, as such, would be characterized as principal if such transaction were structured as a secured lending transaction rather than as a purchase (or, to the extent structured as a secured lending transaction, is principal).</w:t>
      </w:r>
    </w:p>
    <w:p>
      <w:pPr>
        <w:spacing w:after="0" w:line="188"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Company and its Subsidiaries for the fiscal year ended December 31, 2025, and the related consolidated statements of income or operations, shareholders’ equity and cash flows for such fiscal year of the Company and its Subsidiaries, including the notes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Auditor’s Determination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means the period from and including the Closing Date to the earliest of (a) the Maturity Date, (b) the date of termination of the Revolving Credit Facility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(c) the date of termination of the Commitment of each Lender to make Loans and of the obligation of the L/C Issuer to make L/C Credit Extensions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means, on any date of determination (the “</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an amount (not less than zero) equal to the total 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8" w:name="page19"/>
    <w:bookmarkEnd w:id="18"/>
    <w:p>
      <w:pPr>
        <w:ind w:left="680" w:hanging="244"/>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sum of, without duplication:</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(x) $56,000,000 and (y) 30% of TTM Consolidated EBITDA;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1" w:lineRule="auto"/>
        <w:tabs>
          <w:tab w:leader="none" w:pos="112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amount equal to 50% of Consolidated Net Income for the period (taken as one accounting period) from the first day of the first full fiscal quarter of the Company ending after the Closing Date to the end of the fiscal quarter of the Company most recently ended on or prior to the Reference Date for which financial statements have been delivered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6.01(b)</w:t>
      </w:r>
      <w:r>
        <w:rPr>
          <w:rFonts w:ascii="Times New Roman" w:cs="Times New Roman" w:eastAsia="Times New Roman" w:hAnsi="Times New Roman"/>
          <w:sz w:val="17"/>
          <w:szCs w:val="17"/>
          <w:color w:val="auto"/>
        </w:rPr>
        <w:t xml:space="preserve"> and a Compliance Certificate has been delivered pursuant to </w:t>
      </w:r>
      <w:r>
        <w:rPr>
          <w:rFonts w:ascii="Times New Roman" w:cs="Times New Roman" w:eastAsia="Times New Roman" w:hAnsi="Times New Roman"/>
          <w:sz w:val="17"/>
          <w:szCs w:val="17"/>
          <w:u w:val="single" w:color="auto"/>
          <w:color w:val="auto"/>
        </w:rPr>
        <w:t>Section 6.02(a)</w:t>
      </w:r>
      <w:r>
        <w:rPr>
          <w:rFonts w:ascii="Times New Roman" w:cs="Times New Roman" w:eastAsia="Times New Roman" w:hAnsi="Times New Roman"/>
          <w:sz w:val="17"/>
          <w:szCs w:val="17"/>
          <w:color w:val="auto"/>
        </w:rPr>
        <w:t xml:space="preserve"> (it being understood that any such amount shall not be less than zero for any fiscal quarter); </w:t>
      </w:r>
      <w:r>
        <w:rPr>
          <w:rFonts w:ascii="Times New Roman" w:cs="Times New Roman" w:eastAsia="Times New Roman" w:hAnsi="Times New Roman"/>
          <w:sz w:val="17"/>
          <w:szCs w:val="17"/>
          <w:u w:val="single" w:color="auto"/>
          <w:color w:val="auto"/>
        </w:rPr>
        <w:t>plus</w:t>
      </w:r>
    </w:p>
    <w:p>
      <w:pPr>
        <w:spacing w:after="0" w:line="56" w:lineRule="exact"/>
        <w:rPr>
          <w:rFonts w:ascii="Times New Roman" w:cs="Times New Roman" w:eastAsia="Times New Roman" w:hAnsi="Times New Roman"/>
          <w:sz w:val="17"/>
          <w:szCs w:val="17"/>
          <w:color w:val="auto"/>
        </w:rPr>
      </w:pPr>
    </w:p>
    <w:p>
      <w:pPr>
        <w:ind w:left="440" w:right="160" w:firstLine="419"/>
        <w:spacing w:after="0" w:line="261" w:lineRule="auto"/>
        <w:tabs>
          <w:tab w:leader="none" w:pos="117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proceeds received in cash or Cash Equivalents by the Company or any of its Subsidiaries since the Closing Date (from any Person other than the Company or any Subsidiary) as a contribution to its common equity capital, or received by the Company since the Closing Date from the issuance or sale of common Equity Interests of the Company (to any Person other than the Company or any Subsidiary), in each case to the extent any such amount is Not Otherwise Applied; </w:t>
      </w:r>
      <w:r>
        <w:rPr>
          <w:rFonts w:ascii="Times New Roman" w:cs="Times New Roman" w:eastAsia="Times New Roman" w:hAnsi="Times New Roman"/>
          <w:sz w:val="18"/>
          <w:szCs w:val="18"/>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principal amount of Indebtedness of the Company or any Subsidiary incurred after the Closing Date and owed to a Person that is not the Company or any Subsidiary that is converted to common Equity Interests of the Company after the Closing Date;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any after-tax returns received in cash or Cash Equivalents by the Company or any Subsidiary since the Closing Date in respect of any Investments made pursuant to </w:t>
      </w:r>
      <w:r>
        <w:rPr>
          <w:rFonts w:ascii="Times New Roman" w:cs="Times New Roman" w:eastAsia="Times New Roman" w:hAnsi="Times New Roman"/>
          <w:sz w:val="18"/>
          <w:szCs w:val="18"/>
          <w:u w:val="single" w:color="auto"/>
          <w:color w:val="auto"/>
        </w:rPr>
        <w:t>Section 7.02(m)</w:t>
      </w:r>
      <w:r>
        <w:rPr>
          <w:rFonts w:ascii="Times New Roman" w:cs="Times New Roman" w:eastAsia="Times New Roman" w:hAnsi="Times New Roman"/>
          <w:sz w:val="18"/>
          <w:szCs w:val="18"/>
          <w:color w:val="auto"/>
        </w:rPr>
        <w:t xml:space="preserve"> (such amount not to exceed the original amount of such Investment pursuant to </w:t>
      </w:r>
      <w:r>
        <w:rPr>
          <w:rFonts w:ascii="Times New Roman" w:cs="Times New Roman" w:eastAsia="Times New Roman" w:hAnsi="Times New Roman"/>
          <w:sz w:val="18"/>
          <w:szCs w:val="18"/>
          <w:u w:val="single" w:color="auto"/>
          <w:color w:val="auto"/>
        </w:rPr>
        <w:t>Section 7.02(m)</w:t>
      </w:r>
      <w:r>
        <w:rPr>
          <w:rFonts w:ascii="Times New Roman" w:cs="Times New Roman" w:eastAsia="Times New Roman" w:hAnsi="Times New Roman"/>
          <w:sz w:val="18"/>
          <w:szCs w:val="18"/>
          <w:color w:val="auto"/>
        </w:rPr>
        <w:t xml:space="preserve">) to the extent any such amount is Not Otherwise Applied; </w:t>
      </w:r>
      <w:r>
        <w:rPr>
          <w:rFonts w:ascii="Times New Roman" w:cs="Times New Roman" w:eastAsia="Times New Roman" w:hAnsi="Times New Roman"/>
          <w:sz w:val="18"/>
          <w:szCs w:val="18"/>
          <w:u w:val="single" w:color="auto"/>
          <w:color w:val="auto"/>
        </w:rPr>
        <w:t>minus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without duplication:</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Investments made by the Company and its Subsidiaries in reliance on the Available Amount pursuant to </w:t>
      </w:r>
      <w:r>
        <w:rPr>
          <w:rFonts w:ascii="Times New Roman" w:cs="Times New Roman" w:eastAsia="Times New Roman" w:hAnsi="Times New Roman"/>
          <w:sz w:val="18"/>
          <w:szCs w:val="18"/>
          <w:u w:val="single" w:color="auto"/>
          <w:color w:val="auto"/>
        </w:rPr>
        <w:t>Section 7.02(m)</w:t>
      </w:r>
      <w:r>
        <w:rPr>
          <w:rFonts w:ascii="Times New Roman" w:cs="Times New Roman" w:eastAsia="Times New Roman" w:hAnsi="Times New Roman"/>
          <w:sz w:val="18"/>
          <w:szCs w:val="18"/>
          <w:color w:val="auto"/>
        </w:rPr>
        <w:t xml:space="preserve"> during the period from and including the Closing Date through and including the Reference Date (without taking into account the intended usage of the Available Amount on such Reference Date);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Restricted Payments made by the Company and its Subsidiaries in reliance on the Available Amount pursuant to </w:t>
      </w:r>
      <w:r>
        <w:rPr>
          <w:rFonts w:ascii="Times New Roman" w:cs="Times New Roman" w:eastAsia="Times New Roman" w:hAnsi="Times New Roman"/>
          <w:sz w:val="18"/>
          <w:szCs w:val="18"/>
          <w:u w:val="single" w:color="auto"/>
          <w:color w:val="auto"/>
        </w:rPr>
        <w:t>Section 7.06(g)</w:t>
      </w:r>
      <w:r>
        <w:rPr>
          <w:rFonts w:ascii="Times New Roman" w:cs="Times New Roman" w:eastAsia="Times New Roman" w:hAnsi="Times New Roman"/>
          <w:sz w:val="18"/>
          <w:szCs w:val="18"/>
          <w:color w:val="auto"/>
        </w:rPr>
        <w:t xml:space="preserve"> during the period from and including the Closing Date through and including the Reference Date (without taking into account the intended usage of the Available Amount on such Reference Date);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7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prepayments, redemptions, purchases, defeasances and satisfactions made by the Company and its Subsidiaries in reliance on the Available Amount pursuant to </w:t>
      </w:r>
      <w:r>
        <w:rPr>
          <w:rFonts w:ascii="Times New Roman" w:cs="Times New Roman" w:eastAsia="Times New Roman" w:hAnsi="Times New Roman"/>
          <w:sz w:val="18"/>
          <w:szCs w:val="18"/>
          <w:u w:val="single" w:color="auto"/>
          <w:color w:val="auto"/>
        </w:rPr>
        <w:t>Section 7.14(f)</w:t>
      </w:r>
      <w:r>
        <w:rPr>
          <w:rFonts w:ascii="Times New Roman" w:cs="Times New Roman" w:eastAsia="Times New Roman" w:hAnsi="Times New Roman"/>
          <w:sz w:val="18"/>
          <w:szCs w:val="18"/>
          <w:color w:val="auto"/>
        </w:rPr>
        <w:t xml:space="preserve"> during the period from and including the Closing Date through and including the Reference Date (without taking into account the intended usage of the Available Amount on such Reference Date).</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9" w:name="page20"/>
    <w:bookmarkEnd w:id="19"/>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of interest per annum equal to the highest of (a)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1/2 of 1%, (b) the rate of interest in effect for such day as publicly announced from time to time by Bank of America as its “prime rate,” and (c)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then the Base Rate shall be the greater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w:t>
      </w:r>
    </w:p>
    <w:p>
      <w:pPr>
        <w:spacing w:after="0" w:line="3" w:lineRule="exact"/>
        <w:rPr>
          <w:sz w:val="20"/>
          <w:szCs w:val="20"/>
          <w:color w:val="auto"/>
        </w:rPr>
      </w:pPr>
    </w:p>
    <w:p>
      <w:pPr>
        <w:ind w:left="264" w:hanging="264"/>
        <w:spacing w:after="0"/>
        <w:tabs>
          <w:tab w:leader="none" w:pos="264"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Revolving Credit Loan that bears interest based on the Base Rate. All Base Rate Loans are only available to the 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Borrowers and Disregarded Entity Borrowers and shall only be denominated in Dollars.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BofA Securities</w:t>
      </w:r>
      <w:r>
        <w:rPr>
          <w:rFonts w:ascii="Times New Roman" w:cs="Times New Roman" w:eastAsia="Times New Roman" w:hAnsi="Times New Roman"/>
          <w:sz w:val="18"/>
          <w:szCs w:val="18"/>
          <w:color w:val="auto"/>
        </w:rPr>
        <w:t>” means BofA Securities, Inc.</w:t>
      </w:r>
    </w:p>
    <w:p>
      <w:pPr>
        <w:spacing w:after="0" w:line="225" w:lineRule="exact"/>
        <w:rPr>
          <w:sz w:val="20"/>
          <w:szCs w:val="20"/>
          <w:color w:val="auto"/>
        </w:rPr>
      </w:pPr>
    </w:p>
    <w:p>
      <w:pPr>
        <w:jc w:val="both"/>
        <w:ind w:left="4"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xml:space="preserve">” each has the meaning specified in the introductory paragraph hereto, but, on any date of determination, shall exclude any such Person to the extent that the Company has terminated such Person’s status as a Borrower pursuant to </w:t>
      </w:r>
      <w:r>
        <w:rPr>
          <w:rFonts w:ascii="Times New Roman" w:cs="Times New Roman" w:eastAsia="Times New Roman" w:hAnsi="Times New Roman"/>
          <w:sz w:val="17"/>
          <w:szCs w:val="17"/>
          <w:u w:val="single" w:color="auto"/>
          <w:color w:val="auto"/>
        </w:rPr>
        <w:t>Section 2.19(b)</w:t>
      </w:r>
      <w:r>
        <w:rPr>
          <w:rFonts w:ascii="Times New Roman" w:cs="Times New Roman" w:eastAsia="Times New Roman" w:hAnsi="Times New Roman"/>
          <w:sz w:val="17"/>
          <w:szCs w:val="17"/>
          <w:color w:val="auto"/>
        </w:rPr>
        <w:t xml:space="preserve"> on or prior to such date of determination and, for the avoidance of doubt, such Person has not re-joined this Agreement as a Designated Borrower after such termination.</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Credit Borrowing or a Swing Line Borrowing, as the context may require.</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20" w:name="page21"/>
    <w:bookmarkEnd w:id="20"/>
    <w:p>
      <w:pPr>
        <w:ind w:left="4" w:right="8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xml:space="preserve">” means any day other than a Saturday, Sunday or other day on which commercial banks are authorized to close under the Laws of, or are in fact closed in, the state where the Administrative Agent’s Office with respect to Obligations denominated in Dollars is located;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 w:lineRule="exact"/>
        <w:rPr>
          <w:sz w:val="20"/>
          <w:szCs w:val="20"/>
          <w:color w:val="auto"/>
        </w:rPr>
      </w:pPr>
    </w:p>
    <w:p>
      <w:pPr>
        <w:ind w:left="4" w:hanging="4"/>
        <w:spacing w:after="0" w:line="251" w:lineRule="auto"/>
        <w:tabs>
          <w:tab w:leader="none" w:pos="2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TARGET Day; (b) if such day relates to any interest rate settings as to an Alternative Currency Loan denominated in Sterling, means a day other than a day banks are closed for general business in London because such day is a Saturday, Sunday or a legal holiday under the laws of the United Kingdom; and (c) 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w:t>
      </w:r>
      <w:r>
        <w:rPr>
          <w:rFonts w:ascii="Times New Roman" w:cs="Times New Roman" w:eastAsia="Times New Roman" w:hAnsi="Times New Roman"/>
          <w:sz w:val="18"/>
          <w:szCs w:val="18"/>
          <w:color w:val="auto"/>
        </w:rPr>
        <w:t>” means the lawful currency of Canada.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means all leases that have been or should be, in accordance with GAAP, recorded as capitalized leases.</w:t>
      </w:r>
    </w:p>
    <w:p>
      <w:pPr>
        <w:spacing w:after="0" w:line="225"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Administrative Agent, the L/C Issuer or the Swing Line Lender (as applicable) and the Lenders, as collateral for L/C Obligations, Obligations in respect of Swing Line Loans, or obligations of Lenders to fund participations in respect of either thereof (as the context may require), cash or deposit account balances or, if the L/C Issuer or the Swing Line Lender benefitting from such collateral shall agree in its sole discretion, other credit support, in each case pursuant to documentation in form and substance reasonably satisfactory to (a) the Administrative Agent and (b) the L/C Issuer or the Swing Line Lender (as applicable).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any of the following types of Investments:</w:t>
      </w:r>
    </w:p>
    <w:p>
      <w:pPr>
        <w:spacing w:after="0" w:line="117" w:lineRule="exact"/>
        <w:rPr>
          <w:sz w:val="20"/>
          <w:szCs w:val="20"/>
          <w:color w:val="auto"/>
        </w:rPr>
      </w:pPr>
    </w:p>
    <w:p>
      <w:pPr>
        <w:jc w:val="both"/>
        <w:ind w:left="4" w:right="100" w:firstLine="436"/>
        <w:spacing w:after="0" w:line="266" w:lineRule="auto"/>
        <w:tabs>
          <w:tab w:leader="none" w:pos="68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readily marketable obligations issued or directly and fully guaranteed or insured by the United States or any agency or instrumentality thereof having maturities of not more than one year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the United States is pledged in support thereof;</w:t>
      </w:r>
    </w:p>
    <w:p>
      <w:pPr>
        <w:spacing w:after="0" w:line="67" w:lineRule="exact"/>
        <w:rPr>
          <w:rFonts w:ascii="Times New Roman" w:cs="Times New Roman" w:eastAsia="Times New Roman" w:hAnsi="Times New Roman"/>
          <w:sz w:val="18"/>
          <w:szCs w:val="18"/>
          <w:color w:val="auto"/>
        </w:rPr>
      </w:pPr>
    </w:p>
    <w:p>
      <w:pPr>
        <w:ind w:left="4" w:right="220" w:firstLine="436"/>
        <w:spacing w:after="0" w:line="272" w:lineRule="auto"/>
        <w:tabs>
          <w:tab w:leader="none" w:pos="699"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w:t>
      </w:r>
    </w:p>
    <w:p>
      <w:pPr>
        <w:spacing w:after="0" w:line="1" w:lineRule="exact"/>
        <w:rPr>
          <w:rFonts w:ascii="Times New Roman" w:cs="Times New Roman" w:eastAsia="Times New Roman" w:hAnsi="Times New Roman"/>
          <w:sz w:val="17"/>
          <w:szCs w:val="17"/>
          <w:color w:val="auto"/>
        </w:rPr>
      </w:pPr>
    </w:p>
    <w:p>
      <w:pPr>
        <w:ind w:left="4" w:right="20" w:hanging="4"/>
        <w:spacing w:after="0" w:line="260"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issues (or the parent of which issues) commercial paper rated as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definition and (iii) has combined capital and surplus of at least $1,000,000,000, in each case, with maturities of not more than 180 days from the date of acquisition thereof;</w:t>
      </w:r>
    </w:p>
    <w:p>
      <w:pPr>
        <w:spacing w:after="0" w:line="73"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issued by any Person organized under the laws of any state of the United States and rated at least “P-1” (or the then equivalent grade) by Moody’s or at least “A-1” (or the then equivalent grade) by S&amp;P, in each case, with maturities of not more than 270 days from the date of acquisition thereof;</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21" w:name="page22"/>
    <w:bookmarkEnd w:id="21"/>
    <w:p>
      <w:pPr>
        <w:ind w:right="220" w:firstLine="436"/>
        <w:spacing w:after="0" w:line="282"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fully collateralized repurchase agreements with a term of not more than 30 days for securities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entered into with a financial institution satisfying the criteria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w:t>
      </w:r>
    </w:p>
    <w:p>
      <w:pPr>
        <w:spacing w:after="0" w:line="53" w:lineRule="exact"/>
        <w:rPr>
          <w:rFonts w:ascii="Times New Roman" w:cs="Times New Roman" w:eastAsia="Times New Roman" w:hAnsi="Times New Roman"/>
          <w:sz w:val="18"/>
          <w:szCs w:val="18"/>
          <w:color w:val="auto"/>
        </w:rPr>
      </w:pPr>
    </w:p>
    <w:p>
      <w:pPr>
        <w:ind w:right="20" w:firstLine="436"/>
        <w:spacing w:after="0" w:line="261"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maturities of 365 days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71" w:lineRule="exact"/>
        <w:rPr>
          <w:rFonts w:ascii="Times New Roman" w:cs="Times New Roman" w:eastAsia="Times New Roman" w:hAnsi="Times New Roman"/>
          <w:sz w:val="18"/>
          <w:szCs w:val="18"/>
          <w:color w:val="auto"/>
        </w:rPr>
      </w:pPr>
    </w:p>
    <w:p>
      <w:pPr>
        <w:ind w:right="480" w:firstLine="436"/>
        <w:spacing w:after="0" w:line="282"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with maturities of 180 days or less from the date of acquisition backed by standby letters of credit issued by any Lender or any commercial bank satisfying the requirements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definition;</w:t>
      </w:r>
    </w:p>
    <w:p>
      <w:pPr>
        <w:spacing w:after="0" w:line="53"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accordance with the investment policy of the Company that the Administrative Agent may approve from time to time in its reasonable discretion; and</w:t>
      </w:r>
    </w:p>
    <w:p>
      <w:pPr>
        <w:spacing w:after="0" w:line="53"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the foregoing clauses of this definition.</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Pooling Arrangement</w:t>
      </w:r>
      <w:r>
        <w:rPr>
          <w:rFonts w:ascii="Times New Roman" w:cs="Times New Roman" w:eastAsia="Times New Roman" w:hAnsi="Times New Roman"/>
          <w:sz w:val="18"/>
          <w:szCs w:val="18"/>
          <w:color w:val="auto"/>
        </w:rPr>
        <w:t>” means any cash pooling, notional pooling, netting, overdraft, intraday, sweep, zero-balance, balance transfer, profit-and-loss, daily exposure or similar cash management arrangement and any related foreign exchange settlement exposure of the Company or any of its Subsidiaries, in each case entered into in the ordinary course of business and with a Lender (or any of its Affiliates).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Person that is a controlled foreign corporation under Section 957 of the Code.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 Holdco</w:t>
      </w:r>
      <w:r>
        <w:rPr>
          <w:rFonts w:ascii="Times New Roman" w:cs="Times New Roman" w:eastAsia="Times New Roman" w:hAnsi="Times New Roman"/>
          <w:sz w:val="18"/>
          <w:szCs w:val="18"/>
          <w:color w:val="auto"/>
        </w:rPr>
        <w:t>” means a Subsidiary all or substantially all the assets of which consist of Equity Interests in (or Equity Interests in and debt of) one or more CFCs.</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 event or series of events by which:</w:t>
      </w:r>
    </w:p>
    <w:p>
      <w:pPr>
        <w:spacing w:after="0" w:line="117" w:lineRule="exact"/>
        <w:rPr>
          <w:sz w:val="20"/>
          <w:szCs w:val="20"/>
          <w:color w:val="auto"/>
        </w:rPr>
      </w:pPr>
    </w:p>
    <w:p>
      <w:pPr>
        <w:ind w:right="80" w:firstLine="436"/>
        <w:spacing w:after="0" w:line="266"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2" w:name="page23"/>
    <w:bookmarkEnd w:id="22"/>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group shall be deemed to have “beneficial ownership” of all securities that such person or group has the right to acquire, whether such right is exercisable immediately or only after the passage of time (such right, an “option right”)), directly or indirectly, of 40%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w:t>
      </w:r>
    </w:p>
    <w:p>
      <w:pPr>
        <w:spacing w:after="0" w:line="72" w:lineRule="exact"/>
        <w:rPr>
          <w:sz w:val="20"/>
          <w:szCs w:val="20"/>
          <w:color w:val="auto"/>
        </w:rPr>
      </w:pPr>
    </w:p>
    <w:p>
      <w:pPr>
        <w:ind w:left="4" w:right="280" w:firstLine="436"/>
        <w:spacing w:after="0" w:line="261" w:lineRule="auto"/>
        <w:tabs>
          <w:tab w:leader="none" w:pos="69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12 consecutive months, a majority of the members of the board of directors or other equivalent governing body of the Company cease to be composed of individuals (i) who were members of that board or equivalent governing body on the first day of such period,</w:t>
      </w:r>
    </w:p>
    <w:p>
      <w:pPr>
        <w:ind w:left="4" w:right="40" w:hanging="4"/>
        <w:spacing w:after="0" w:line="253" w:lineRule="auto"/>
        <w:tabs>
          <w:tab w:leader="none" w:pos="2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whose election or nomination to that board or equivalent governing body was approved by individuals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w:t>
      </w:r>
    </w:p>
    <w:p>
      <w:pPr>
        <w:spacing w:after="0" w:line="80"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cease to own, directly or indirectly, 100% of the outstanding Equity Interests of any other Borrower (in each case, other than pursuant to a transaction not prohibited by the Loan Documents);</w:t>
      </w:r>
    </w:p>
    <w:p>
      <w:pPr>
        <w:spacing w:after="0" w:line="53" w:lineRule="exact"/>
        <w:rPr>
          <w:rFonts w:ascii="Times New Roman" w:cs="Times New Roman" w:eastAsia="Times New Roman" w:hAnsi="Times New Roman"/>
          <w:sz w:val="18"/>
          <w:szCs w:val="18"/>
          <w:color w:val="auto"/>
        </w:rPr>
      </w:pPr>
    </w:p>
    <w:p>
      <w:pPr>
        <w:ind w:left="4" w:right="400" w:firstLine="436"/>
        <w:spacing w:after="0" w:line="282" w:lineRule="auto"/>
        <w:tabs>
          <w:tab w:leader="none" w:pos="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funding of the Mirror Indebtedness, the occurrence of a “change of control” (or any comparable event) under the documentation governing the Mirror Indebtedness; or</w:t>
      </w:r>
    </w:p>
    <w:p>
      <w:pPr>
        <w:spacing w:after="0" w:line="53"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of control” (or any comparable event) under the documentation governing any Consolidated Funded Indebtedness (other than the Mirror Indebtedness) that is secured by the Collateral on a pari passu basis with the Obligations with an aggregate outstanding principal amount in excess of the Threshold Amount;</w:t>
      </w:r>
    </w:p>
    <w:p>
      <w:pPr>
        <w:spacing w:after="0" w:line="176"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consummation of the Mirror Transactions shall not constitute a Change of Control and (y) the consummation of the TopCo Restructuring shall not constitute a Change of Control under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definition so long as TopCo owns, directly or indirectly, 100% of the outstanding Equity Interests of each Borrower (except to the extent TopCo fails to so own such Equity Interests pursuant to a transaction not prohibited by the Loan Documents).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hereof.</w:t>
      </w:r>
    </w:p>
    <w:p>
      <w:pPr>
        <w:spacing w:after="0" w:line="225" w:lineRule="exact"/>
        <w:rPr>
          <w:sz w:val="20"/>
          <w:szCs w:val="20"/>
          <w:color w:val="auto"/>
        </w:rPr>
      </w:pPr>
    </w:p>
    <w:p>
      <w:pPr>
        <w:ind w:left="4" w:right="8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Guaranty</w:t>
      </w:r>
      <w:r>
        <w:rPr>
          <w:rFonts w:ascii="Times New Roman" w:cs="Times New Roman" w:eastAsia="Times New Roman" w:hAnsi="Times New Roman"/>
          <w:sz w:val="18"/>
          <w:szCs w:val="18"/>
          <w:color w:val="auto"/>
        </w:rPr>
        <w:t xml:space="preserve">” means that certain Third Amended and Restated Subsidiary Guaranty made by the Guarantors in favor of the Administrative Agent, on behalf of the Secured Parties, and dated as of the Closing Date,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 collective reference to all personal property with respect to which Liens in favor of the Administrative Agent, for the benefit of the Secured Parties, are purported to be granted pursuant to and in accordance with the terms of the Collateral Documents.</w:t>
      </w:r>
    </w:p>
    <w:p>
      <w:pPr>
        <w:spacing w:after="0" w:line="162"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collectively, the Security Agreement, the Account Control Agreements, each of the collateral assignments, Security Agreement Supplements, security agreements, pledge agreements or other similar agreements delivered to the Administrative Agent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and each other agreement, instrument or document that creates or purports to create a Lien in favor of the Administrative Agent for the benefit of the Secured Parties.</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70" w:right="499" w:bottom="1440" w:gutter="0" w:footer="0" w:header="0"/>
        </w:sectPr>
      </w:pPr>
    </w:p>
    <w:bookmarkStart w:id="23" w:name="page24"/>
    <w:bookmarkEnd w:id="23"/>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each Lender, its obligation to (a) make Revolving Credit Loans to each Borrower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“Commitment” or opposite such caption in the Assignment and Assumption or other agreement pursuant to which such Lender becomes a party hereto, as applicable, as such amount may be adjusted from time to time in accordance with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 Notice</w:t>
      </w:r>
      <w:r>
        <w:rPr>
          <w:rFonts w:ascii="Times New Roman" w:cs="Times New Roman" w:eastAsia="Times New Roman" w:hAnsi="Times New Roman"/>
          <w:sz w:val="18"/>
          <w:szCs w:val="18"/>
          <w:color w:val="auto"/>
        </w:rPr>
        <w:t xml:space="preserve">” means a notice of (a) a Revolving Credit Borrowing, (b) a conversion of Term SOFR Loans to Base Rate Loans, (c) a conversion of Base Rate Loans to Term SOFR Loans, or (d) a continuation of Term SOFR Loans or Alternative Currency Term Rate Loans, as applicable,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81"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or otherwise modified, and any successor statute.</w:t>
      </w:r>
    </w:p>
    <w:p>
      <w:pPr>
        <w:spacing w:after="0" w:line="16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other Loan Document, and any other document, amendment, approval, consent, information, notice, certificate, request, statement, disclosure, or authorization related to any Loan Document.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any Relevant Rate or any proposed Successor Rate for an Alternative Currency, as applicable, any conforming changes to the definition of “Term CORRA Rate”, the definition of “EURIBOR”, the definition of “Interest Period”, the definition of “SONIA”, the timing and frequency of determining rates and making payments of interest and other technical, administrative or operational matters (including, for the avoidance of doubt, the definition of “Business Day”, the timing of borrowing requests or prepayment, conversion or continuation notices and the length of lookback periods) as may be appropriate, in the reasonable discretion of the Administrative Agent, to reflect the adoption and implementation of such applicable rate(s) and to permit the administration thereof by the Administrative Agent in a manner substantially consistent with market practice for such Alternative Currency (or, if the Administrative Agent determines that adoption of any portion of such market practice is not administratively feasible or that no market practice for the administration of such rate for such Alternative Currency exists, in such other manner of administration as the Administrative Agent determines in consultation with the Company is reasonably necessary in connection with the administration of this Agreement and any other Loan Document).</w:t>
      </w:r>
    </w:p>
    <w:p>
      <w:pPr>
        <w:spacing w:after="0" w:line="194"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for any period, for the Company and its Subsidiaries on a consolidated basis, the total of:</w:t>
      </w:r>
    </w:p>
    <w:p>
      <w:pPr>
        <w:spacing w:after="0" w:line="117" w:lineRule="exact"/>
        <w:rPr>
          <w:sz w:val="20"/>
          <w:szCs w:val="20"/>
          <w:color w:val="auto"/>
        </w:rPr>
      </w:pPr>
    </w:p>
    <w:p>
      <w:pPr>
        <w:ind w:left="680" w:hanging="244"/>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Income for such period;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(without duplication), to the extent deducted in calculating such Consolidated Net Income (or in the case of </w:t>
      </w:r>
      <w:r>
        <w:rPr>
          <w:rFonts w:ascii="Times New Roman" w:cs="Times New Roman" w:eastAsia="Times New Roman" w:hAnsi="Times New Roman"/>
          <w:sz w:val="18"/>
          <w:szCs w:val="18"/>
          <w:u w:val="single" w:color="auto"/>
          <w:color w:val="auto"/>
        </w:rPr>
        <w:t>clauses (b)(viii)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(b)(ix)</w:t>
      </w:r>
      <w:r>
        <w:rPr>
          <w:rFonts w:ascii="Times New Roman" w:cs="Times New Roman" w:eastAsia="Times New Roman" w:hAnsi="Times New Roman"/>
          <w:sz w:val="18"/>
          <w:szCs w:val="18"/>
          <w:color w:val="auto"/>
        </w:rPr>
        <w:t xml:space="preserve"> below, not otherwise included in such Consolidated Net Income):</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Charges;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federal, state, provincial, territorial, local and foreign income taxes payable;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equity-based, non-cash compensation charge or expense, including any such charge or expense arising from the grants of stock appreciation or similar rights, stock options, restricted stock, profits interests or other rights or equity-based incentive programs and (B) other non-cash charges, losses and expenses, in each case of clauses (A) and (B), which do not represent (x) a cash item in such period or any future period or (y) amortization of any prepaid cash expense;</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costs and expenses incurred in such period in connection with the negotiation, execution and delivery of the Loan Documents and any amendments or modifications thereof;</w:t>
      </w:r>
    </w:p>
    <w:p>
      <w:pPr>
        <w:spacing w:after="0" w:line="53" w:lineRule="exact"/>
        <w:rPr>
          <w:rFonts w:ascii="Times New Roman" w:cs="Times New Roman" w:eastAsia="Times New Roman" w:hAnsi="Times New Roman"/>
          <w:sz w:val="18"/>
          <w:szCs w:val="18"/>
          <w:color w:val="auto"/>
        </w:rPr>
      </w:pPr>
    </w:p>
    <w:p>
      <w:pPr>
        <w:ind w:left="440" w:firstLine="419"/>
        <w:spacing w:after="0" w:line="277" w:lineRule="auto"/>
        <w:tabs>
          <w:tab w:leader="none" w:pos="116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fees, costs and expenses incurred in such period in connection with the incurrence (or proposed incurrence) of any Indebtedness permitted to be incurred pursuant to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xml:space="preserve"> (and the documentation related to any such Indebtedness from time to time, including amendments, modifications, supplements, waivers and consents of or to any such documentation), the consummation (or proposed consummation) of any Investment permitted pursuant to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(including, for the avoidance of doubt, the Mirror Transactions), or the consummation (or proposed consummation) of any Disposition permitted pursuant to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 in each case whether or not such transaction is consummated;</w:t>
      </w:r>
    </w:p>
    <w:p>
      <w:pPr>
        <w:spacing w:after="0" w:line="59" w:lineRule="exact"/>
        <w:rPr>
          <w:rFonts w:ascii="Times New Roman" w:cs="Times New Roman" w:eastAsia="Times New Roman" w:hAnsi="Times New Roman"/>
          <w:sz w:val="17"/>
          <w:szCs w:val="17"/>
          <w:color w:val="auto"/>
        </w:rPr>
      </w:pPr>
    </w:p>
    <w:p>
      <w:pPr>
        <w:ind w:left="440" w:right="60" w:firstLine="419"/>
        <w:spacing w:after="0" w:line="253" w:lineRule="auto"/>
        <w:tabs>
          <w:tab w:leader="none" w:pos="121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restructuring charges or reserves or other business optimization expenses or reserves (including those relating to severance and related benefits, contractual salary continuation with respect to terminated employees, retained restructuring consulting, equipment transfer (including shipping and related expense, product validation incurred to validate receiving plant capability and receiving plant physical modifications required to accept transferred product), expenses related to facility sale preparation, employee outplacement, environmental services, employee insurance and benefits continuation with respect to terminated employees, costs and expenses relating to any entry into new markets or contracts or new product developments, any software or other intellectual property development costs and expenses, any costs and expenses associated with new systems design, any cost or expense associated with improvements to IT or accounting functions, consolidation and integration charges or costs and any other charges treated as restructuring or repositioning expense under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added back pursuant to this </w:t>
      </w:r>
      <w:r>
        <w:rPr>
          <w:rFonts w:ascii="Times New Roman" w:cs="Times New Roman" w:eastAsia="Times New Roman" w:hAnsi="Times New Roman"/>
          <w:sz w:val="18"/>
          <w:szCs w:val="18"/>
          <w:u w:val="single" w:color="auto"/>
          <w:color w:val="auto"/>
        </w:rPr>
        <w:t>clause (b)(vii)</w:t>
      </w:r>
      <w:r>
        <w:rPr>
          <w:rFonts w:ascii="Times New Roman" w:cs="Times New Roman" w:eastAsia="Times New Roman" w:hAnsi="Times New Roman"/>
          <w:sz w:val="18"/>
          <w:szCs w:val="18"/>
          <w:color w:val="auto"/>
        </w:rPr>
        <w:t xml:space="preserve"> for any period, when taken together with the aggregate amount added back pursuant to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(b)(viii)</w:t>
      </w:r>
      <w:r>
        <w:rPr>
          <w:rFonts w:ascii="Times New Roman" w:cs="Times New Roman" w:eastAsia="Times New Roman" w:hAnsi="Times New Roman"/>
          <w:sz w:val="18"/>
          <w:szCs w:val="18"/>
          <w:color w:val="auto"/>
        </w:rPr>
        <w:t xml:space="preserve"> below for such period, shall not exceed an amount equal to 20% of Consolidated EBITDA for such period (determined after giving effect to all addbacks and adjustments for such period);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5" w:name="page26"/>
    <w:bookmarkEnd w:id="25"/>
    <w:p>
      <w:pPr>
        <w:ind w:left="440" w:firstLine="419"/>
        <w:spacing w:after="0" w:line="267" w:lineRule="auto"/>
        <w:tabs>
          <w:tab w:leader="none" w:pos="126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 of “run rate” operating expense reductions, operating expense improvements, cost savings and cost synergies for such period that are related to any Investment permitted pursuant to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any Disposition permitted pursuant to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 xml:space="preserve"> or any other operational initiatives permitted pursuant to this Agreement, but only to the extent that such operating expense reductions, operating expense improvements, cost savings and cost synergies are reasonably identifiable, factually supportable and projected by the Company in good faith to result from actions that have been taken or are expected to be taken within 24 months after the consummation of such Investment, Disposition or operational initiative (with the amount of any such operating expense reduction, operating expense improvement, cost saving or cost synergy to be added to Consolidated Net Income as so projected until fully realized and calculated on a Pro Forma Basis as though such projected operating expense reduction, operating expense improvement, cost saving or cost synergy had been realized on the first day of such period), </w:t>
      </w:r>
      <w:r>
        <w:rPr>
          <w:rFonts w:ascii="Times New Roman" w:cs="Times New Roman" w:eastAsia="Times New Roman" w:hAnsi="Times New Roman"/>
          <w:sz w:val="17"/>
          <w:szCs w:val="17"/>
          <w:u w:val="single" w:color="auto"/>
          <w:color w:val="auto"/>
        </w:rPr>
        <w:t>net of</w:t>
      </w:r>
      <w:r>
        <w:rPr>
          <w:rFonts w:ascii="Times New Roman" w:cs="Times New Roman" w:eastAsia="Times New Roman" w:hAnsi="Times New Roman"/>
          <w:sz w:val="17"/>
          <w:szCs w:val="17"/>
          <w:color w:val="auto"/>
        </w:rPr>
        <w:t xml:space="preserve"> the amount of actual benefits realized during such period from such 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amount added back pursuant to this </w:t>
      </w:r>
      <w:r>
        <w:rPr>
          <w:rFonts w:ascii="Times New Roman" w:cs="Times New Roman" w:eastAsia="Times New Roman" w:hAnsi="Times New Roman"/>
          <w:sz w:val="17"/>
          <w:szCs w:val="17"/>
          <w:u w:val="single" w:color="auto"/>
          <w:color w:val="auto"/>
        </w:rPr>
        <w:t>clause (b)</w:t>
      </w:r>
    </w:p>
    <w:p>
      <w:pPr>
        <w:spacing w:after="0" w:line="5" w:lineRule="exact"/>
        <w:rPr>
          <w:rFonts w:ascii="Times New Roman" w:cs="Times New Roman" w:eastAsia="Times New Roman" w:hAnsi="Times New Roman"/>
          <w:sz w:val="17"/>
          <w:szCs w:val="17"/>
          <w:color w:val="auto"/>
        </w:rPr>
      </w:pPr>
    </w:p>
    <w:p>
      <w:pPr>
        <w:ind w:left="440" w:hanging="4"/>
        <w:spacing w:after="0" w:line="255" w:lineRule="auto"/>
        <w:tabs>
          <w:tab w:leader="none" w:pos="845"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for any period, when taken together with the aggregate amount added back pursuant to </w:t>
      </w:r>
      <w:r>
        <w:rPr>
          <w:rFonts w:ascii="Times New Roman" w:cs="Times New Roman" w:eastAsia="Times New Roman" w:hAnsi="Times New Roman"/>
          <w:sz w:val="18"/>
          <w:szCs w:val="18"/>
          <w:u w:val="single" w:color="auto"/>
          <w:color w:val="auto"/>
        </w:rPr>
        <w:t>clause (b)(vii)</w:t>
      </w:r>
      <w:r>
        <w:rPr>
          <w:rFonts w:ascii="Times New Roman" w:cs="Times New Roman" w:eastAsia="Times New Roman" w:hAnsi="Times New Roman"/>
          <w:sz w:val="18"/>
          <w:szCs w:val="18"/>
          <w:color w:val="auto"/>
        </w:rPr>
        <w:t xml:space="preserve"> above for such period, shall not exceed an amount equal to 20% of Consolidated EBITDA for such period (determined after giving effect to all addbacks and adjustments for such period);</w:t>
      </w:r>
    </w:p>
    <w:p>
      <w:pPr>
        <w:spacing w:after="0" w:line="77" w:lineRule="exact"/>
        <w:rPr>
          <w:rFonts w:ascii="Times New Roman" w:cs="Times New Roman" w:eastAsia="Times New Roman" w:hAnsi="Times New Roman"/>
          <w:sz w:val="18"/>
          <w:szCs w:val="18"/>
          <w:u w:val="single" w:color="auto"/>
          <w:color w:val="auto"/>
        </w:rPr>
      </w:pPr>
    </w:p>
    <w:p>
      <w:pPr>
        <w:ind w:left="440" w:right="20" w:firstLine="419"/>
        <w:spacing w:after="0" w:line="261" w:lineRule="auto"/>
        <w:tabs>
          <w:tab w:leader="none" w:pos="11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(including pro forma adjustments) reflected in (x) with respect to the Mirror Transactions, the quality of earnings report prepared by KPMG and dated January 19, 2026 and the Company’s model dated January 22, 2026 or (y) any other quality of earnings report prepared in connection with any Permitted Acquisition or other permitted Investment by a nationally recognized accounting firm or other accounting firm reasonably acceptable to the Administrative Agent and made available to the Administrative Agent;</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56" w:lineRule="auto"/>
        <w:tabs>
          <w:tab w:leader="none" w:pos="111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non-recurring fees, costs and expenses in such period, to the extent not capitalized in accordance with GAAP, in connection with designing, testing, implementing and integrating automation platforms, artificial intelligence and machine-learning solutions, digital transformation and similar operational efficiency initiatives (including related employee severance and retention, third-party implementation fees and system integration costs);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added back pursuant to this </w:t>
      </w:r>
      <w:r>
        <w:rPr>
          <w:rFonts w:ascii="Times New Roman" w:cs="Times New Roman" w:eastAsia="Times New Roman" w:hAnsi="Times New Roman"/>
          <w:sz w:val="18"/>
          <w:szCs w:val="18"/>
          <w:u w:val="single" w:color="auto"/>
          <w:color w:val="auto"/>
        </w:rPr>
        <w:t>clause (b)(x)</w:t>
      </w:r>
      <w:r>
        <w:rPr>
          <w:rFonts w:ascii="Times New Roman" w:cs="Times New Roman" w:eastAsia="Times New Roman" w:hAnsi="Times New Roman"/>
          <w:sz w:val="18"/>
          <w:szCs w:val="18"/>
          <w:color w:val="auto"/>
        </w:rPr>
        <w:t xml:space="preserve"> for any period shall not exceed an amount equal to 5% of Consolidated EBITDA for such period (determined after giving effect to all addbacks and adjustments for such period); and</w:t>
      </w:r>
    </w:p>
    <w:p>
      <w:pPr>
        <w:spacing w:after="0" w:line="79"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public company costs; </w:t>
      </w:r>
      <w:r>
        <w:rPr>
          <w:rFonts w:ascii="Times New Roman" w:cs="Times New Roman" w:eastAsia="Times New Roman" w:hAnsi="Times New Roman"/>
          <w:sz w:val="18"/>
          <w:szCs w:val="18"/>
          <w:u w:val="single" w:color="auto"/>
          <w:color w:val="auto"/>
        </w:rPr>
        <w:t>minus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all non-recurring, non-cash items increasing Consolidated Net Income, to the extent included in calculating such Consolidated Net Income.</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Indebtedness</w:t>
      </w:r>
      <w:r>
        <w:rPr>
          <w:rFonts w:ascii="Times New Roman" w:cs="Times New Roman" w:eastAsia="Times New Roman" w:hAnsi="Times New Roman"/>
          <w:sz w:val="18"/>
          <w:szCs w:val="18"/>
          <w:color w:val="auto"/>
        </w:rPr>
        <w:t>” means, as of any date of determination, for the Company and its Subsidiaries on a consolidated basis, the sum of (a) the outstanding principal amount of all obligations, whether current or long-term, for borrowed money (including the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(in each case, solely to the extent drawn and unreimbursed on such date) and (d) all Attributable Indebtedness.</w:t>
      </w:r>
    </w:p>
    <w:p>
      <w:pPr>
        <w:spacing w:after="0" w:line="183"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Charges</w:t>
      </w:r>
      <w:r>
        <w:rPr>
          <w:rFonts w:ascii="Times New Roman" w:cs="Times New Roman" w:eastAsia="Times New Roman" w:hAnsi="Times New Roman"/>
          <w:sz w:val="18"/>
          <w:szCs w:val="18"/>
          <w:color w:val="auto"/>
        </w:rPr>
        <w:t xml:space="preserve">” means, for any period, for the Company and its Subsidiaries on a consolidated basis, the sum of (a)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portion of rent expense under Capitalized Leases that is treated as interest in accordance with GAAP.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6" w:name="page27"/>
    <w:bookmarkEnd w:id="26"/>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Interest Coverage Ratio</w:t>
      </w:r>
      <w:r>
        <w:rPr>
          <w:rFonts w:ascii="Times New Roman" w:cs="Times New Roman" w:eastAsia="Times New Roman" w:hAnsi="Times New Roman"/>
          <w:sz w:val="18"/>
          <w:szCs w:val="18"/>
          <w:color w:val="auto"/>
        </w:rPr>
        <w:t xml:space="preserve">” means, at any date of determination, the ratio of (a) Consolidated EBITDA for the most recently completed Measurement Period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(b) Consolidated Interest Charges for the most recently completed Measurement Period.</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for any period, the net income (or loss) of the Company and its Subsidiaries on a consolidated basis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Net Income shall exclude:</w:t>
      </w:r>
    </w:p>
    <w:p>
      <w:pPr>
        <w:spacing w:after="0" w:line="54" w:lineRule="exact"/>
        <w:rPr>
          <w:sz w:val="20"/>
          <w:szCs w:val="20"/>
          <w:color w:val="auto"/>
        </w:rPr>
      </w:pPr>
    </w:p>
    <w:p>
      <w:pPr>
        <w:ind w:right="240" w:firstLine="436"/>
        <w:spacing w:after="0" w:line="282"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nonrecurring or unusual gains, losses, income, expenses, charges, costs, accruals and reserves (including any of the foregoing related to any single or one-time event);</w:t>
      </w:r>
    </w:p>
    <w:p>
      <w:pPr>
        <w:spacing w:after="0" w:line="53"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Company’s equity in any net loss of any such Subsidiary for such period shall be included in determining Consolidated Net Income;</w:t>
      </w:r>
    </w:p>
    <w:p>
      <w:pPr>
        <w:spacing w:after="0" w:line="71"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income (or loss) for such period of any Person if such Person is not a Subsidiary, except that the Company’s equity in the net income of any such Person for such period shall be included in Consolidated Net Income up to the aggregate amount of cash actually distributed by such Person during such period to the Company or a Subsidiary as a dividend or other distribution (and in the case of a dividend or other distribution to a Subsidiary, such Subsidiary is not precluded from further distributing such amount to the Company as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gains or losses on disposed, abandoned or discontinued operations;</w:t>
      </w:r>
    </w:p>
    <w:p>
      <w:pPr>
        <w:spacing w:after="0" w:line="117"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gains or losses (less all fees, expenses and charges relating thereto) attributable to asset dispositions or abandonments or the sale or other disposition of Equity Interests, in each case, other than in the ordinary course of business;</w:t>
      </w:r>
    </w:p>
    <w:p>
      <w:pPr>
        <w:spacing w:after="0" w:line="53" w:lineRule="exact"/>
        <w:rPr>
          <w:rFonts w:ascii="Times New Roman" w:cs="Times New Roman" w:eastAsia="Times New Roman" w:hAnsi="Times New Roman"/>
          <w:sz w:val="18"/>
          <w:szCs w:val="18"/>
          <w:color w:val="auto"/>
        </w:rPr>
      </w:pPr>
    </w:p>
    <w:p>
      <w:pPr>
        <w:ind w:right="200" w:firstLine="436"/>
        <w:spacing w:after="0" w:line="266" w:lineRule="auto"/>
        <w:tabs>
          <w:tab w:leader="none" w:pos="6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gains or losses from the early extinguishment of Indebtedness in such period (including the write-off or amortization made in such period of deferred financing costs and premiums paid or other expenses incurred directly in connection therewith), (ii) any impairment charges, write-offs or write-downs of any assets and (iii) any amortization of intangible assets;</w:t>
      </w:r>
    </w:p>
    <w:p>
      <w:pPr>
        <w:spacing w:after="0" w:line="6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adjustments (including the effects of such adjustments pushed down to the Company and its Subsidiaries) in the Company’s consolidated financial statements pursuant to GAAP (including in the inventory (including any impact of changes to inventory valuation policy methods, including changes in capitalization of variances), property and equipment, software, goodwill, intangible assets, in-process research and development, deferred revenue and debt line items thereof) resulting from the application of recapitalization accounting or purchase accounting, as the case may be, in relation to the Mirror Transactions, the TopCo Restructuring or any consummated acquisition or joint venture investment or the amortization or write-off or write-down of any amounts thereof;</w:t>
      </w:r>
    </w:p>
    <w:p>
      <w:pPr>
        <w:spacing w:after="0" w:line="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or realized net foreign currency translation or transaction gains or losses impacting net income (including currency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re-measurements of any Indebtedness);</w:t>
      </w:r>
    </w:p>
    <w:p>
      <w:pPr>
        <w:spacing w:after="0" w:line="99" w:lineRule="exact"/>
        <w:rPr>
          <w:sz w:val="20"/>
          <w:szCs w:val="20"/>
          <w:color w:val="auto"/>
        </w:rPr>
      </w:pPr>
    </w:p>
    <w:p>
      <w:pPr>
        <w:ind w:left="5420" w:right="3160" w:hanging="4984"/>
        <w:spacing w:after="0" w:line="454" w:lineRule="auto"/>
        <w:tabs>
          <w:tab w:leader="none" w:pos="6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resulting solely from fluctuations in currency values and the related tax effects; and 14</w:t>
      </w:r>
    </w:p>
    <w:p>
      <w:pPr>
        <w:sectPr>
          <w:pgSz w:w="11900" w:h="16838" w:orient="portrait"/>
          <w:cols w:equalWidth="0" w:num="1">
            <w:col w:w="11000"/>
          </w:cols>
          <w:pgMar w:left="440" w:top="270" w:right="459" w:bottom="1440" w:gutter="0" w:footer="0" w:header="0"/>
        </w:sectPr>
      </w:pPr>
    </w:p>
    <w:bookmarkStart w:id="27" w:name="page28"/>
    <w:bookmarkEnd w:id="27"/>
    <w:p>
      <w:pPr>
        <w:ind w:left="4" w:right="80" w:firstLine="436"/>
        <w:spacing w:after="0" w:line="282" w:lineRule="auto"/>
        <w:tabs>
          <w:tab w:leader="none" w:pos="6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cumulative effect of a change in accounting principles and changes as a result of the adoption, modification or interpretation of accounting policies during such period to the extent included in Consolidated Net Income.</w:t>
      </w:r>
    </w:p>
    <w:p>
      <w:pPr>
        <w:spacing w:after="0" w:line="162"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xml:space="preserve">” means, as of any date of determination, the ratio of (a) the total of (i) Consolidated Funded Indebtedness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aggregate amount of unrestricted cash and Cash Equivalents of the Loan Parties as of such date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(b) Consolidated EBITDA for the most recently completed Measurement Period.</w:t>
      </w:r>
    </w:p>
    <w:p>
      <w:pPr>
        <w:spacing w:after="0" w:line="176"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left="4" w:right="3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w:t>
      </w:r>
    </w:p>
    <w:p>
      <w:pPr>
        <w:spacing w:after="0" w:line="140" w:lineRule="exact"/>
        <w:rPr>
          <w:sz w:val="20"/>
          <w:szCs w:val="20"/>
          <w:color w:val="auto"/>
        </w:rPr>
      </w:pPr>
    </w:p>
    <w:p>
      <w:pPr>
        <w:ind w:left="4" w:right="10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6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(a) a “covered entity” as that term is defined in, and interpreted in accordance with, 12 C.F.R.</w:t>
      </w:r>
    </w:p>
    <w:p>
      <w:pPr>
        <w:spacing w:after="0" w:line="27" w:lineRule="exact"/>
        <w:rPr>
          <w:sz w:val="20"/>
          <w:szCs w:val="20"/>
          <w:color w:val="auto"/>
        </w:rPr>
      </w:pPr>
    </w:p>
    <w:p>
      <w:pPr>
        <w:ind w:left="4" w:right="100" w:hanging="4"/>
        <w:spacing w:after="0" w:line="260" w:lineRule="auto"/>
        <w:tabs>
          <w:tab w:leader="none" w:pos="13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(b) a “covered bank” as that term is defined in, and interpreted in accordance with, 12 C.F.R. § 47.3(b); or (c) a “covered FSI” as that term is defined in, and interpreted in accordance with, 12 C.F.R. § 382.2(b).</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with respect to any applicable determination date, SOFR published on such date on the Federal Reserve Bank of New York’s website (or any successor source).</w:t>
      </w:r>
    </w:p>
    <w:p>
      <w:pPr>
        <w:spacing w:after="0" w:line="16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and all other liquidation, conservatorship, bankruptcy, assignment for the benefit of creditors, moratorium, rearrangement, receivership, insolvency, reorganization, or similar debtor relief Laws of the United States, Germany or other applicable jurisdictions from time to time in effect and affecting the rights of creditors generally.</w:t>
      </w:r>
    </w:p>
    <w:p>
      <w:pPr>
        <w:spacing w:after="0" w:line="182"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18"/>
          <w:szCs w:val="18"/>
          <w:u w:val="single" w:color="auto"/>
          <w:color w:val="auto"/>
        </w:rPr>
        <w:t>plus</w:t>
      </w:r>
    </w:p>
    <w:p>
      <w:pPr>
        <w:spacing w:after="0" w:line="27" w:lineRule="exact"/>
        <w:rPr>
          <w:sz w:val="20"/>
          <w:szCs w:val="20"/>
          <w:color w:val="auto"/>
        </w:rPr>
      </w:pPr>
    </w:p>
    <w:p>
      <w:pPr>
        <w:ind w:left="4" w:right="120" w:hanging="4"/>
        <w:spacing w:after="0" w:line="253" w:lineRule="auto"/>
        <w:tabs>
          <w:tab w:leader="none" w:pos="2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Rate, if any,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 Term SOFR Loan or an Alternative Currency Loan, the Default Rate shall be an interest rate equal to the interest rate (including any Applicable Rate and any Mandatory Cost) otherwise applicable to such Loan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and (b) when used with respect to Letter of Credit Fees, a rate equal to the Applicable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w:t>
      </w:r>
    </w:p>
    <w:p>
      <w:pPr>
        <w:spacing w:after="0" w:line="189"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28" w:name="page29"/>
    <w:bookmarkEnd w:id="2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any Lender that (a) has failed to (i) fund all or any portion of its Loans within three</w:t>
      </w:r>
    </w:p>
    <w:p>
      <w:pPr>
        <w:spacing w:after="0" w:line="27" w:lineRule="exact"/>
        <w:rPr>
          <w:sz w:val="20"/>
          <w:szCs w:val="20"/>
          <w:color w:val="auto"/>
        </w:rPr>
      </w:pPr>
    </w:p>
    <w:p>
      <w:pPr>
        <w:ind w:left="4" w:hanging="4"/>
        <w:spacing w:after="0" w:line="250"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three (3) Business Days of the date when due, (b) has notified the Company,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w:t>
      </w:r>
    </w:p>
    <w:p>
      <w:pPr>
        <w:spacing w:after="0" w:line="4" w:lineRule="exact"/>
        <w:rPr>
          <w:rFonts w:ascii="Times New Roman" w:cs="Times New Roman" w:eastAsia="Times New Roman" w:hAnsi="Times New Roman"/>
          <w:sz w:val="18"/>
          <w:szCs w:val="18"/>
          <w:color w:val="auto"/>
        </w:rPr>
      </w:pPr>
    </w:p>
    <w:p>
      <w:pPr>
        <w:ind w:left="4"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Interests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Company, the L/C Issuer, the Swing Line Lender and each other Lender promptly following such determination.</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xml:space="preserve">” has the meaning specified in the introductory paragraph hereto, but shall exclude any such Person to the extent that the Company has terminated such Person’s status as a Borrower pursuant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Requirements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9" w:name="page30"/>
    <w:bookmarkEnd w:id="29"/>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is the subject of any Sanction (which, at the Closing Date, includes the Crimea, the Donetsk, Luhansk, Kherson and Zaporizhzhia regions of Ukraine, Cuba, Iran and North Korea).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L/C Subsidiary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(including any Sale Leaseback) of any property by any Person,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Disregarded Entity Borrower</w:t>
      </w:r>
      <w:r>
        <w:rPr>
          <w:rFonts w:ascii="Times New Roman" w:cs="Times New Roman" w:eastAsia="Times New Roman" w:hAnsi="Times New Roman"/>
          <w:sz w:val="18"/>
          <w:szCs w:val="18"/>
          <w:color w:val="auto"/>
        </w:rPr>
        <w:t>” means any Designated Borrower that is a Domestic Subsidiary that is wholly-owned (directly or indirectly) by a Foreign Subsidiary and that is treated for U.S. federal income tax purposes as an entity disregarded as separate from such Foreign Subsidiary.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Loan Party</w:t>
      </w:r>
      <w:r>
        <w:rPr>
          <w:rFonts w:ascii="Times New Roman" w:cs="Times New Roman" w:eastAsia="Times New Roman" w:hAnsi="Times New Roman"/>
          <w:sz w:val="18"/>
          <w:szCs w:val="18"/>
          <w:color w:val="auto"/>
        </w:rPr>
        <w:t>” means each U.S. Borrower and each Domestic Subsidiary that is a Guarantor.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the United States, any State thereof or the District of Columbia.</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and the countries of Iceland, Liechtenstein, and Norway.</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Election to Terminate Borrower Status</w:t>
      </w:r>
      <w:r>
        <w:rPr>
          <w:rFonts w:ascii="Times New Roman" w:cs="Times New Roman" w:eastAsia="Times New Roman" w:hAnsi="Times New Roman"/>
          <w:sz w:val="18"/>
          <w:szCs w:val="18"/>
          <w:color w:val="auto"/>
        </w:rPr>
        <w:t xml:space="preserve">” means an Election to Terminate Borrower Status substantially in the form of </w:t>
      </w:r>
      <w:r>
        <w:rPr>
          <w:rFonts w:ascii="Times New Roman" w:cs="Times New Roman" w:eastAsia="Times New Roman" w:hAnsi="Times New Roman"/>
          <w:sz w:val="18"/>
          <w:szCs w:val="18"/>
          <w:u w:val="single" w:color="auto"/>
          <w:color w:val="auto"/>
        </w:rPr>
        <w:t>Exhibit K-2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has the meaning assigned to it by 15 USC §7006.</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has the meaning assigned to it by 15 USC §7006.</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provincial, territorial,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 air emissions and discharges to waste or public systems.</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any Borrower, any other Loan Party or any of their respective Material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Permit</w:t>
      </w:r>
      <w:r>
        <w:rPr>
          <w:rFonts w:ascii="Times New Roman" w:cs="Times New Roman" w:eastAsia="Times New Roman" w:hAnsi="Times New Roman"/>
          <w:sz w:val="17"/>
          <w:szCs w:val="17"/>
          <w:color w:val="auto"/>
        </w:rPr>
        <w:t>” means any permit, approval, identification number, license or other authorization required under any Environmental Law.</w:t>
      </w:r>
    </w:p>
    <w:p>
      <w:pPr>
        <w:spacing w:after="0" w:line="23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any Borrower within the meaning of Section 414(b) or (c) of the Code (and Sections 414(m) and (o) of the Code for purposes of provisions relating to Section 412 of the Code).</w:t>
      </w:r>
    </w:p>
    <w:p>
      <w:pPr>
        <w:spacing w:after="0" w:line="162"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Event</w:t>
      </w:r>
      <w:r>
        <w:rPr>
          <w:rFonts w:ascii="Times New Roman" w:cs="Times New Roman" w:eastAsia="Times New Roman" w:hAnsi="Times New Roman"/>
          <w:sz w:val="17"/>
          <w:szCs w:val="17"/>
          <w:color w:val="auto"/>
        </w:rPr>
        <w:t>” means: (a) a Reportable Event with respect to a Pension Plan; (b) the withdrawal of any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Borrower or any ERISA Affiliate from a Multiemployer Plan; (d) the filing of a notice of intent to terminate, the treatment of a Pension Plan amendment as a termination under Section 4041 or 4041A of ERISA; (e) the institution by the PBGC of proceedings to terminate a Pension Plan; (f) during any time that a Pension Plan exists, any event or condition which would reasonably be expect to result in, under Section 4042 of ERISA, the termination of, or the appointment of a trustee to administer, any Pension Plan; (g) the determination that any Pension Plan is considered an at-risk plan or a plan in endangered or critical status within the meaning of Section 430 of the Code or Section 303 of ERISA; or (h) the imposition of any liability under Title IV of ERISA, other than for PBGC premiums due but not delinquent under Section 4007 of ERISA, upon any Borrower or any ERISA Affiliate.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1" w:name="page32"/>
    <w:bookmarkEnd w:id="31"/>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has the meaning specified in the definition of “Alternative Currency Term Rate”.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single currency of the Participating Member States.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any Foreign Subsidiary organized, incorporated or formed in a jurisdiction other than an Approved Jurisdiction,</w:t>
      </w:r>
    </w:p>
    <w:p>
      <w:pPr>
        <w:spacing w:after="0" w:line="27" w:lineRule="exact"/>
        <w:rPr>
          <w:sz w:val="20"/>
          <w:szCs w:val="20"/>
          <w:color w:val="auto"/>
        </w:rPr>
      </w:pPr>
    </w:p>
    <w:p>
      <w:pPr>
        <w:ind w:left="4" w:hanging="4"/>
        <w:spacing w:after="0" w:line="251"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that is not wholly-owned by the Company or any of its Subsidiaries, (c) any Subsidiary that is prohibited or restricted by applicable Law or contractual obligation from providing a Guaranty or if the provision of a Guaranty by such Subsidiary would require consent, approval, license or authorization from any Governmental Authority (but in the case of such Guaranty being prohibited or restricted due to a contractual obligation, such contractual obligation shall have been in place on the Closing Date or at the time such Person became a Subsidiary and was not created in contemplation of or in connection with such Person becoming a Subsidiary), (d) any Subsidiary that is a not-for-profit Subsidiary, a captive insurance Subsidiary, a special purpose entity or a Subsidiary used for a Securitization Transaction, (e) any Subsidiary acquired pursuant to an Acquisition financed with Indebtedness permitted to be incurred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each Subsidiary that is a Subsidiary thereof to the extent such Indebtedness prohibits such Subsidiary from becoming a Guarantor, and such prohibition was not created in contemplation of or in connection with such Person becoming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Subsidiary shall cease to be an Excluded Subsidiary solely pursuant to this clause (e) if such Indebtedness is repaid, if such Subsidiary ceases to Guarantee such Indebtedness or such prohibition no longer exists, as applicable, (f) any Subsidiary the provision of a Guaranty by which would reasonably be expected to result in material adverse tax consequences to the Company or any of its Subsidiaries (as determined by the Company in good faith) (or a Subsidiary thereof), and (g) any other Subsidiary with respect to which the Company and the Administrative Agent reasonably mutually agree that the cost or other consequences of providing a Guaranty would be excessive in view of the benefits to be obtained by the Secured Parties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 Borrower be an Excluded Subsidiary. Notwithstanding anything to the contrary, no Foreign Subsidiary that was organized, incorporated or formed in an Approved Jurisdiction shall become an “Excluded Subsidiary” hereunder solely because such Subsidiary changes its jurisdiction of organization, incorporation or formation unless such change is for a bona fide business purpose and not effected for the purposes of evading the guarantee requirements hereunder.</w:t>
      </w:r>
    </w:p>
    <w:p>
      <w:pPr>
        <w:spacing w:after="0" w:line="190"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xml:space="preserve">” means, with respect to any Loan Party, any Swap Obligation if, and to the extent that, all or a portion of the Guaranty of such Loan Party of, or the grant under a Loan Document by such Loan Party of a security interest to secure, such Swap Obligation (or any Guarantee thereof) is or becomes illegal under the Commodity Exchange Act or any rule, regulation or order of the Commodity Futures Trading Commission (or the application or official interpretation thereof) by virtue of such Loan Party failure for any reason to constitute an “eligible contract participant” as defined in the Commodity Exchange Act (determined after giving effect to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(and any comparable provision of any Guaranty) and any and all guarantees of such Loan Party’s Swap Obligations by other Loan Parties) at the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32" w:name="page33"/>
    <w:bookmarkEnd w:id="32"/>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the Guaranty of such Loan Party, or grant by such Loan Party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becomes excluded in accordance with the first sentence of this definition.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any Recipient or required to be withheld or deducted from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to a Recipient: (a) Taxes imposed on or measured by net income (however denominated), franchise Taxes and branch profits Taxes,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(i) imposed by the jurisdiction (or any political subdivision thereof) under the Laws of which such Recipient is organized or in which its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is located or, in the case of any Lender, in which its applicable Lending Office is located or (ii) that are Other Connection Taxes; (b) any backup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Tax that is required by the Code to be withheld from amounts payable to a Lender; (c) in the case of any Lender, any United States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Taxes imposed on amounts payable to or for the account of such Lender with respect to an applicable interest in a Loan or 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a Law in effect on the date on which (i) such Lender acquires such interest in the Loan or Commitment (other than pursuant to an assignment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request by the Company under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or (ii) such Lender changes its Lending Office, except in each case to the extent that,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amounts with respect to such Taxes were payable either to such Lender’s assignor immediately before such Lender became party hereto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such Lender immediately before it changed its Lending Office; (d) Taxes attributable to such Recipient’s failure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any withholding Taxes imposed under FATCA.</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has the meaning specified in the preliminary statements hereto.</w:t>
      </w:r>
    </w:p>
    <w:p>
      <w:pPr>
        <w:spacing w:after="0" w:line="225"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Office</w:t>
      </w:r>
      <w:r>
        <w:rPr>
          <w:rFonts w:ascii="Times New Roman" w:cs="Times New Roman" w:eastAsia="Times New Roman" w:hAnsi="Times New Roman"/>
          <w:sz w:val="18"/>
          <w:szCs w:val="18"/>
          <w:color w:val="auto"/>
        </w:rPr>
        <w:t>” means the office designated by the applicable Lender through which such Lender will perform its obligations under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Closing Date (or any amended or successor version that is substantively comparable and not materially more onerous to comply with), and any current or future regulations or official interpretations thereof, and any agreements entered into pursuant to Section 1471(b)(1) of the Code and any fiscal or regulatory legislation, rules or official practices adopted pursuant to any intergovernmental agreement, treaty or convention among Governmental Authorities entered into in connection with the implementation of such sections of the Code.</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that certain fee letter agreement, dated as of June 5, 2026, among the Company, Bank of America and BofA Securities.</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Incremental Basket</w:t>
      </w:r>
      <w:r>
        <w:rPr>
          <w:rFonts w:ascii="Times New Roman" w:cs="Times New Roman" w:eastAsia="Times New Roman" w:hAnsi="Times New Roman"/>
          <w:sz w:val="18"/>
          <w:szCs w:val="18"/>
          <w:color w:val="auto"/>
        </w:rPr>
        <w:t xml:space="preserve">” means, on any applicable date of determination, an amount equal to the total of (a) the greater of (x) $200,000,000 and (y) 100% of TTM Consolidated EBITDA calculated on a Pro Forma Basis on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original aggregate principal amount of all Incremental Facilities and Incremental Equivalent Debt originally incurred or issued in reliance on the Fixed Incremental Basket, after giving effect to any reclassification of any such Indebtedness pursuant to clause (y) of the proviso in the definition of “Incremental Cap”.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33" w:name="page34"/>
    <w:bookmarkEnd w:id="33"/>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Foreign Borrower</w:t>
      </w:r>
      <w:r>
        <w:rPr>
          <w:rFonts w:ascii="Times New Roman" w:cs="Times New Roman" w:eastAsia="Times New Roman" w:hAnsi="Times New Roman"/>
          <w:sz w:val="18"/>
          <w:szCs w:val="18"/>
          <w:color w:val="auto"/>
        </w:rPr>
        <w:t>” means (a) any Borrower (including any Designated Borrower) that is organized under the laws of a jurisdiction other than the United States, a state thereof or the District of Columbia, and (b) any Disregarded Entity Borrower.</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Government Scheme or Arrangement</w:t>
      </w:r>
      <w:r>
        <w:rPr>
          <w:rFonts w:ascii="Times New Roman" w:cs="Times New Roman" w:eastAsia="Times New Roman" w:hAnsi="Times New Roman"/>
          <w:sz w:val="18"/>
          <w:szCs w:val="18"/>
          <w:color w:val="auto"/>
        </w:rPr>
        <w:t>” means each employee benefit or similar scheme or arrangement mandated by a government other than the United States and maintained by any Loan Party or any Subsidiary.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U.S. Person.</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Obligations</w:t>
      </w:r>
      <w:r>
        <w:rPr>
          <w:rFonts w:ascii="Times New Roman" w:cs="Times New Roman" w:eastAsia="Times New Roman" w:hAnsi="Times New Roman"/>
          <w:sz w:val="18"/>
          <w:szCs w:val="18"/>
          <w:color w:val="auto"/>
        </w:rPr>
        <w:t xml:space="preserve">” means, with respect to each Foreign Obligor, (a) all advances to, and debts, liabilities, obligations, covenants and duties of, any Foreign Obligor arising under any Loan Document or otherwise with respect to any Loan or Letter of Credit, and (b) all Additional Secured Obligations of any Foreign Obligor,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whether direct or indirect (including those acquired by assumption), absolute or contingent, due or to become due, now existing or hereafter arising and including interest and fees that accrue after the commencement by or against any Foreign Obligor or any Affiliate thereof of any proceeding under any Debtor Relief Laws naming such Person as the debtor in such proceeding, regardless of whether such interest and fees are allowed claims in such proceeding.</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Obligor</w:t>
      </w:r>
      <w:r>
        <w:rPr>
          <w:rFonts w:ascii="Times New Roman" w:cs="Times New Roman" w:eastAsia="Times New Roman" w:hAnsi="Times New Roman"/>
          <w:sz w:val="18"/>
          <w:szCs w:val="18"/>
          <w:color w:val="auto"/>
        </w:rPr>
        <w:t xml:space="preserve">” means (a) each Loan Party that is not a U.S. Person, and (b) each Disregarded Entity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Domestic Subsidiary that is wholly owned (directly or indirectly) by a U.S. Person and that is treated for U.S. federal income tax purposes as an entity disregarded as separate from such U.S. Person shall not be treated as a Foreign Obligor.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 Event</w:t>
      </w:r>
      <w:r>
        <w:rPr>
          <w:rFonts w:ascii="Times New Roman" w:cs="Times New Roman" w:eastAsia="Times New Roman" w:hAnsi="Times New Roman"/>
          <w:sz w:val="18"/>
          <w:szCs w:val="18"/>
          <w:color w:val="auto"/>
        </w:rPr>
        <w:t>” means (a) the termination in whole of a Foreign Plan by the Company or any of its Subsidiaries (other than Excluded Subsidiaries); (b) the commencement of proceedings by the applicable pension regulator to terminate in whole a Foreign Plan; (c) the withdrawal by the Company or any of its Subsidiaries from a “multi-employer pension plan,” as defined under any applicable Foreign Government Scheme or Arrangement; (d) an event which constitutes grounds under any applicable Foreign Government Scheme or Arrangement for the applicable pension regulator to remove the administrator of a Foreign Plan; or (e) the failure to make a legally required contribution to the Foreign Plan.</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organized under the laws of a jurisdiction other than the United States, a State thereof or the District of Columbia.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4" w:name="page35"/>
    <w:bookmarkEnd w:id="34"/>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and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Gentherm Company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Gentherm Germany</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Gentherm Medical</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Gentherm Texas</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 Borrower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German Borrowers</w:t>
      </w:r>
      <w:r>
        <w:rPr>
          <w:rFonts w:ascii="Times New Roman" w:cs="Times New Roman" w:eastAsia="Times New Roman" w:hAnsi="Times New Roman"/>
          <w:sz w:val="18"/>
          <w:szCs w:val="18"/>
          <w:color w:val="auto"/>
        </w:rPr>
        <w:t>” each has the meaning specified in the introductory paragraph hereto.</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 Civil Code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BGB</w:t>
      </w:r>
      <w:r>
        <w:rPr>
          <w:rFonts w:ascii="Times New Roman" w:cs="Times New Roman" w:eastAsia="Times New Roman" w:hAnsi="Times New Roman"/>
          <w:sz w:val="18"/>
          <w:szCs w:val="18"/>
          <w:color w:val="auto"/>
        </w:rPr>
        <w:t>) as amended, supplemented and/or restated from time to time.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 Law</w:t>
      </w:r>
      <w:r>
        <w:rPr>
          <w:rFonts w:ascii="Times New Roman" w:cs="Times New Roman" w:eastAsia="Times New Roman" w:hAnsi="Times New Roman"/>
          <w:sz w:val="18"/>
          <w:szCs w:val="18"/>
          <w:color w:val="auto"/>
        </w:rPr>
        <w:t>” means the Laws of Germany.</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 Loan Party</w:t>
      </w:r>
      <w:r>
        <w:rPr>
          <w:rFonts w:ascii="Times New Roman" w:cs="Times New Roman" w:eastAsia="Times New Roman" w:hAnsi="Times New Roman"/>
          <w:sz w:val="18"/>
          <w:szCs w:val="18"/>
          <w:color w:val="auto"/>
        </w:rPr>
        <w:t>” means each German Borrower and any other Loan Party that is incorporated or established in the Federal Republic of Germany.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 Obligation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Germany</w:t>
      </w:r>
      <w:r>
        <w:rPr>
          <w:rFonts w:ascii="Times New Roman" w:cs="Times New Roman" w:eastAsia="Times New Roman" w:hAnsi="Times New Roman"/>
          <w:sz w:val="18"/>
          <w:szCs w:val="18"/>
          <w:color w:val="auto"/>
        </w:rPr>
        <w:t>” means the Federal Republic of Germany.</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GmbH</w:t>
      </w:r>
      <w:r>
        <w:rPr>
          <w:rFonts w:ascii="Times New Roman" w:cs="Times New Roman" w:eastAsia="Times New Roman" w:hAnsi="Times New Roman"/>
          <w:sz w:val="18"/>
          <w:szCs w:val="18"/>
          <w:color w:val="auto"/>
        </w:rPr>
        <w:t>” means a limited liability company under the Laws of Germany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GPSE</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Germany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as to any Person, without duplication, (a) any obligation, contingent or otherwise, of such Person guaranteeing or having the economic effect of guaranteeing any Indebtedness payable by another Person (the “primary obligor”) in any manner, whether directly or indirectly, and including any obligation of such Person, direct or indirect, (i) to purchase or pay (or advance or supply funds for the purchase or payment of) such Indebtedness, (ii) to purchase or lease property, securities or</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40" w:top="270" w:right="519" w:bottom="1440" w:gutter="0" w:footer="0" w:header="0"/>
        </w:sectPr>
      </w:pPr>
    </w:p>
    <w:bookmarkStart w:id="35" w:name="page36"/>
    <w:bookmarkEnd w:id="35"/>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services for the purpose of assuring the obligee in respect of such Indebtedness of the payment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obligations in respect of or in connection with customs duties, performance guarantees, comfort letters and similar arrangements shall not constitute Guarantees.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94"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means, collectively, each Subsidiary of the Company that is either (a) party to the Closing Date Guaranty or (b) who has executed and delivered a guaranty or guaranty supplement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individually or collectively as the context may require, (a) the Closing Date Guaranty, (b) the guaranty made by the Borrowers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Agreement and (c) any other guaranty or guaranty supplement delivered by any direct or indirect Subsidiary of the Company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 Finco</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international accounting standards within the meaning of IAS Regulation 1606/2002 to the extent applicable to the relevant financial statements delivered under or referred to herein.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Cap</w:t>
      </w:r>
      <w:r>
        <w:rPr>
          <w:rFonts w:ascii="Times New Roman" w:cs="Times New Roman" w:eastAsia="Times New Roman" w:hAnsi="Times New Roman"/>
          <w:sz w:val="18"/>
          <w:szCs w:val="18"/>
          <w:color w:val="auto"/>
        </w:rPr>
        <w:t>” means, on any applicable date of determination, an amount equal to the sum of:</w:t>
      </w:r>
    </w:p>
    <w:p>
      <w:pPr>
        <w:spacing w:after="0" w:line="117" w:lineRule="exact"/>
        <w:rPr>
          <w:sz w:val="20"/>
          <w:szCs w:val="20"/>
          <w:color w:val="auto"/>
        </w:rPr>
      </w:pPr>
    </w:p>
    <w:p>
      <w:pPr>
        <w:ind w:left="684" w:hanging="244"/>
        <w:spacing w:after="0"/>
        <w:tabs>
          <w:tab w:leader="none" w:pos="68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Fixed Incremental Basket,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4" w:right="40" w:firstLine="436"/>
        <w:spacing w:after="0" w:line="269" w:lineRule="auto"/>
        <w:tabs>
          <w:tab w:leader="none" w:pos="699"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total of (i) the amount of voluntary prepayments of, or repurchases and/or cancellations of, term loan Indebtedness (including Incremental Term Loans and Incremental Equivalent Debt)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the Obligations and voluntary permanent reductions of the commitments with respect to the Revolving Credit Facility and Incremental Revolving Facilities (in each case, to the extent not funded with the proceeds of any long-term Indebtedness (other than revolving Indebtedness, Incremental Term Loans and Incremental Equivalent Debt))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(ii) the original aggregate principal amount of all Incremental Facilities and Incremental Equivalent Debt originally incurred or issued in reliance on this </w:t>
      </w:r>
      <w:r>
        <w:rPr>
          <w:rFonts w:ascii="Times New Roman" w:cs="Times New Roman" w:eastAsia="Times New Roman" w:hAnsi="Times New Roman"/>
          <w:sz w:val="17"/>
          <w:szCs w:val="17"/>
          <w:u w:val="single" w:color="auto"/>
          <w:color w:val="auto"/>
        </w:rPr>
        <w:t>clause</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prior to such date, after giving effect to any reclassification of any such Indebtedness pursuant to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of the proviso in this definition, </w:t>
      </w:r>
      <w:r>
        <w:rPr>
          <w:rFonts w:ascii="Times New Roman" w:cs="Times New Roman" w:eastAsia="Times New Roman" w:hAnsi="Times New Roman"/>
          <w:sz w:val="18"/>
          <w:szCs w:val="18"/>
          <w:u w:val="single" w:color="auto"/>
          <w:color w:val="auto"/>
        </w:rPr>
        <w:t>plus</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4"/>
          </w:cols>
          <w:pgMar w:left="436" w:top="270" w:right="499" w:bottom="1440" w:gutter="0" w:footer="0" w:header="0"/>
        </w:sectPr>
      </w:pPr>
    </w:p>
    <w:bookmarkStart w:id="36" w:name="page37"/>
    <w:bookmarkEnd w:id="36"/>
    <w:p>
      <w:pPr>
        <w:jc w:val="both"/>
        <w:ind w:firstLine="436"/>
        <w:spacing w:after="0" w:line="261"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unlimited amount so long as, on a Pro Forma Basis (and assuming for such purposes that any revolving Indebtedness and delayed draw term loan commitments are fully drawn) giving effect to the incurrence or issuance of the applicable Indebtedness (and excluding for purposes of determining “unrestricted cash and Cash Equivalents of the Loan Parties”, the proceeds of such Indebtedness), the Consolidated Net Leverage Ratio is less than or equal to 3.00 to 1.0;</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each Incremental Facility and any Incremental Equivalent Debt shall be deemed to be incurred (i) first under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before being incurred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(ii) first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before being incurred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(y) the Company may subsequently reclassify at any time (i) any Indebtedness incurred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as having been incurred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and (ii) any Indebtedness incurred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as having been incurred under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7.03(o)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2.02(f)(vi)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54" w:lineRule="exact"/>
        <w:rPr>
          <w:sz w:val="20"/>
          <w:szCs w:val="20"/>
          <w:color w:val="auto"/>
        </w:rPr>
      </w:pPr>
    </w:p>
    <w:p>
      <w:pPr>
        <w:ind w:right="120" w:firstLine="436"/>
        <w:spacing w:after="0" w:line="282"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and all obligations of such Person evidenced by bonds, debentures, notes, loan agreements or other similar instruments;</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purchase money indebtedness of such Person;</w:t>
      </w:r>
    </w:p>
    <w:p>
      <w:pPr>
        <w:spacing w:after="0" w:line="117"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or contingent obligations of such Person arising under letters of credit (including standby and commercial), bankers’ acceptances, bank guaranties, surety bonds and similar instruments;</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any Swap Contract;</w:t>
      </w:r>
    </w:p>
    <w:p>
      <w:pPr>
        <w:spacing w:after="0" w:line="117" w:lineRule="exact"/>
        <w:rPr>
          <w:rFonts w:ascii="Times New Roman" w:cs="Times New Roman" w:eastAsia="Times New Roman" w:hAnsi="Times New Roman"/>
          <w:sz w:val="18"/>
          <w:szCs w:val="18"/>
          <w:color w:val="auto"/>
        </w:rPr>
      </w:pPr>
    </w:p>
    <w:p>
      <w:pPr>
        <w:ind w:right="620" w:firstLine="436"/>
        <w:spacing w:after="0" w:line="282"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in respect of the deferred purchase price of property or services (other than trade accounts payable in the ordinary course of business, but including earn out obligations to the extent such earn out obligations are earned and payable);</w:t>
      </w:r>
    </w:p>
    <w:p>
      <w:pPr>
        <w:spacing w:after="0" w:line="53" w:lineRule="exact"/>
        <w:rPr>
          <w:rFonts w:ascii="Times New Roman" w:cs="Times New Roman" w:eastAsia="Times New Roman" w:hAnsi="Times New Roman"/>
          <w:sz w:val="18"/>
          <w:szCs w:val="18"/>
          <w:color w:val="auto"/>
        </w:rPr>
      </w:pPr>
    </w:p>
    <w:p>
      <w:pPr>
        <w:ind w:right="380" w:firstLine="436"/>
        <w:spacing w:after="0" w:line="266" w:lineRule="auto"/>
        <w:tabs>
          <w:tab w:leader="none" w:pos="6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Attributable Indebtedness of such Person;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7" w:name="page38"/>
    <w:bookmarkEnd w:id="37"/>
    <w:p>
      <w:pPr>
        <w:ind w:right="160" w:firstLine="436"/>
        <w:spacing w:after="0" w:line="266"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dividends; and</w:t>
      </w:r>
    </w:p>
    <w:p>
      <w:pPr>
        <w:spacing w:after="0" w:line="6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of such Person in respect of any of the foregoing.</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(x) include the Indebtedness of any partnership or joint venture (other than a joint venture that is itself a corporation or limited liability company) in which such Person is a general partner or a joint venturer, unless such Indebtedness is expressly made non-recourse to such Person and (y) exclude obligations in respect of or in connection with customs duties, performance guarantees, comfort letters and similar arrangements. The amount of any net obligation under any Swap Contract on any date shall be deemed to be the Swap Termination Value thereof as of such date. The amount of any obligation arising under letters of credit (including standby and commercial), bankers’ acceptances, bank guaranties, surety bonds and similar instruments shall be the maximum amount available to be drawn thereunder.</w:t>
      </w:r>
    </w:p>
    <w:p>
      <w:pPr>
        <w:spacing w:after="0" w:line="187" w:lineRule="exact"/>
        <w:rPr>
          <w:sz w:val="20"/>
          <w:szCs w:val="20"/>
          <w:color w:val="auto"/>
        </w:rPr>
      </w:pPr>
    </w:p>
    <w:p>
      <w:pPr>
        <w:jc w:val="both"/>
        <w:ind w:right="4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this definition, Other Taxes.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a Pari Passu Intercreditor Agreement and/or a Junior Lien Intercreditor Agreement.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Term SOFR Loan or any Alternative Currency Term Rate Loan, the last day of each Interest Period applicable to such Loan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Interest Period for such Loan exceeds three months, the respective dates that fall every three months after the beginning of such Interest Period shall also be Interest Payment Dates; (b) as to any Alternative Currency Daily Rate Loan, the last Business Day of each calendar month and the Maturity Date; and (c) as to any Base Rate Loan (including any Swing Line Loan), the last Business Day of each March, June, September and December and the Maturity Date.</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any Term SOFR Loan or any Alternative Currency Term Rate Loan, the period commencing on the date such Loan is disbursed or converted to or continued as a Term SOFR Loan or an Alternative Currency Term Rate Loan, as applicable, and ending on the date one, three or, other than with respect to any Alternative Currency Term Rate Loan for which the Relevant Rate is Term CORRA, six months thereafter (in each case, subject to availability for the interest rate applicable to the relevant currency), as selected by the applicable Borrower in its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5" w:lineRule="exact"/>
        <w:rPr>
          <w:sz w:val="20"/>
          <w:szCs w:val="20"/>
          <w:color w:val="auto"/>
        </w:rPr>
      </w:pPr>
    </w:p>
    <w:p>
      <w:pPr>
        <w:ind w:right="20" w:firstLine="436"/>
        <w:spacing w:after="0" w:line="282"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53" w:lineRule="exact"/>
        <w:rPr>
          <w:rFonts w:ascii="Times New Roman" w:cs="Times New Roman" w:eastAsia="Times New Roman" w:hAnsi="Times New Roman"/>
          <w:sz w:val="18"/>
          <w:szCs w:val="18"/>
          <w:color w:val="auto"/>
        </w:rPr>
      </w:pPr>
    </w:p>
    <w:p>
      <w:pPr>
        <w:jc w:val="both"/>
        <w:ind w:right="20" w:firstLine="436"/>
        <w:spacing w:after="0" w:line="312" w:lineRule="auto"/>
        <w:tabs>
          <w:tab w:leader="none" w:pos="69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440" w:top="270" w:right="51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no Interest Period shall extend beyond the Maturity Date.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means unaudited consolidated financial statements of the Company and its Subsidiaries for the fiscal quarter ended March 31, 2026, including balance sheets and statements of income or operations, shareholders’ equity and cash flows.</w:t>
      </w:r>
    </w:p>
    <w:p>
      <w:pPr>
        <w:spacing w:after="0" w:line="162"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or all or a substantial part of the business, of such Person. For purposes of covenant compliance, the amount of any Investment shall be the amount actually invested (and, if such Investment is made in a currency other than Dollars, shall be the equivalent amount thereof in Dollars as reasonably determined by the Company at the time such Investment is made on the basis of the spot rate for the purchase by the Company of such currency with Dollars at such time), without adjustment for subsequent increases or decreases in the value of such Investment (including, with respect to any Investment made in a currency other than Dollars, as a result of changes in rates of currency exchange occurring after the time such Investment is made).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ind w:right="5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Issuer Documents</w:t>
      </w:r>
      <w:r>
        <w:rPr>
          <w:rFonts w:ascii="Times New Roman" w:cs="Times New Roman" w:eastAsia="Times New Roman" w:hAnsi="Times New Roman"/>
          <w:sz w:val="17"/>
          <w:szCs w:val="17"/>
          <w:color w:val="auto"/>
        </w:rPr>
        <w:t>” means, with respect to any Letter of Credit, the Letter of Credit Application, and any other document, agreement and instrument entered into by the L/C Issuer and the Company (or any Subsidiary) or in favor of the L/C Issuer and relating to such Letter of Credit.</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Indebtedness</w:t>
      </w:r>
      <w:r>
        <w:rPr>
          <w:rFonts w:ascii="Times New Roman" w:cs="Times New Roman" w:eastAsia="Times New Roman" w:hAnsi="Times New Roman"/>
          <w:sz w:val="18"/>
          <w:szCs w:val="18"/>
          <w:color w:val="auto"/>
        </w:rPr>
        <w:t>” means any Indebtedness that is secured on a junior Lien basis to the Obligations or that is expressly subordinated in right of payment to the Obligations, in each case, with an outstanding aggregate principal amount in excess of the greater of (x) $20,000,000 and (y) 10% of TTM Consolidated EBITDA.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Indebtedness Prepayment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Lien Intercreditor Agreement</w:t>
      </w:r>
      <w:r>
        <w:rPr>
          <w:rFonts w:ascii="Times New Roman" w:cs="Times New Roman" w:eastAsia="Times New Roman" w:hAnsi="Times New Roman"/>
          <w:sz w:val="18"/>
          <w:szCs w:val="18"/>
          <w:color w:val="auto"/>
        </w:rPr>
        <w:t>” means any intercreditor agreement by and among the Administrative Agent and the holders of such Junior Indebtedness (or the trustee, agent or similar Person acting in any similar capacity) in respect of (x) any Indebtedness that is secured on a junior Lien basis to the Obligations and (y) the Obligations, which intercreditor agreement is reasonably acceptable to the relevant Borrower and the Administrative Agent.</w:t>
      </w:r>
    </w:p>
    <w:p>
      <w:pPr>
        <w:spacing w:after="0" w:line="180"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Laws</w:t>
      </w:r>
      <w:r>
        <w:rPr>
          <w:rFonts w:ascii="Times New Roman" w:cs="Times New Roman" w:eastAsia="Times New Roman" w:hAnsi="Times New Roman"/>
          <w:sz w:val="17"/>
          <w:szCs w:val="17"/>
          <w:color w:val="auto"/>
        </w:rPr>
        <w:t>” means, collectively, all international, foreign, federal, state, provincial, territorial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9" w:name="page40"/>
    <w:bookmarkEnd w:id="39"/>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Lender, such Lender’s funding of its participation in any L/C Borrowing in accordance with its Applicable Percentage. All L/C Advances shall be denominated in Dollars.</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date when made or refinanced as a Revolving Credit Borrowing. All L/C Borrowings shall be denominated in Dollars.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means Bank of America (through itself or through one of its designated Affiliates or branch offices) in its capacity as issuer of Letters of Credit hereunder, or any successor issuer of Letters of Credit hereunder.</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each of the Persons identified as a “Lender” on the signature pages hereto, each other Person that becomes a “Lender” in accordance with this Agreement, and their respective successors and assigns and, unless the context requires otherwise, includes the Swing Line Lender. The term “Lender” shall include any Designated Lender.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Party</w:t>
      </w:r>
      <w:r>
        <w:rPr>
          <w:rFonts w:ascii="Times New Roman" w:cs="Times New Roman" w:eastAsia="Times New Roman" w:hAnsi="Times New Roman"/>
          <w:sz w:val="18"/>
          <w:szCs w:val="18"/>
          <w:color w:val="auto"/>
        </w:rPr>
        <w:t>” means each Lender, the L/C Issuer and the Swing Line Lender.</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the Administrative Agent, the L/C Issuer or any Lender, the office or offices of such Person described as such in such Person’s Administrative Questionnaire, or such other office or offices as such Person may from time to time notify the Company and the Administrative Agent; which office may include any Affiliate of such Person or any domestic or foreign branch of such Person or such Affiliate.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standby letter of credit issued hereunder. Letters of Credit may be issued in Dollars or in any Alternative Currency.</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L/C Issuer.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0" w:name="page41"/>
    <w:bookmarkEnd w:id="40"/>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seven days prior to the Maturity Date (or, if such day is not a Business Day, the next preceding Business Day).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an amount equal to the lesser of (a) $30,000,000 and (b) the Revolving Credit Facility. The Letter of Credit Sublimit is part of, and not in addition to, the Revolving Credit Facility.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Increase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 any Permitted Acquisition or other Investment permitted hereunder, (b) any repayment, repurchase or refinancing of Indebtedness with respect to which irrevocable advance notice is required and has been delivered and (c) any Restricted Payment by the Company which has been declared by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a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Revolving Credit Loan or a Swing Line Loan.</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each Note, each Guaranty, each Issuer Document,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each Collateral Document, each Designated Borrower Request and Assumption Agreement, the Fee Letter, each Intercreditor Agreement, each Incremental Facility Amendment and any other agreement, instrument or document designated by its terms as a “Loan Document” (but specifically excluding Secured Swap Agreements and Secured Treasury Management Agreements).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each Borrower and each Guarantor.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Determination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Cost</w:t>
      </w:r>
      <w:r>
        <w:rPr>
          <w:rFonts w:ascii="Times New Roman" w:cs="Times New Roman" w:eastAsia="Times New Roman" w:hAnsi="Times New Roman"/>
          <w:sz w:val="18"/>
          <w:szCs w:val="18"/>
          <w:color w:val="auto"/>
        </w:rPr>
        <w:t>” means any amount incurred periodically by any Lender during the term of this Agreement which constitutes fees, costs or charges imposed on lenders generally in the jurisdiction in which such Lender is domiciled, subject to regulation, or has its Facility Office by any Governmental Authority.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has the meaning specified in the definition of “Swap Contract”.</w:t>
      </w:r>
    </w:p>
    <w:p>
      <w:pPr>
        <w:spacing w:after="0" w:line="225"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xml:space="preserve">” means any Permitted Acquisition for which the aggregate consideration (including cash and non-cash consideration (including assumed Indebtedness and the good faith estimate by the Company of the maximum amount of any deferred purchase price obligations (including any earn out obligations))) exceeds $100,000,000;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at the Company’s election, the Company may treat the Mirror Transactions as a Material Acquisition so long as, on or prior to the date on which the Mirror Transactions are consummated, the Company delivers written notice to the Administrative Agent designating the Mirror Transactions as a Material Acquisition.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41" w:name="page42"/>
    <w:bookmarkEnd w:id="41"/>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upon, the operations, business, properties or financial condition of the Company and its Material Subsidiaries, taken as a whole; (b) a material impairment on the rights and remedies of the Administrative Agent and the Lenders under the Loan Documents, taken as a whole, or the ability of the Loan Parties, taken as a whole, to perform their obligations under the Loan Documents; or (c) a material adverse effect upon the legality, validity, binding effect or enforceability against the Loan Parties of the Loan Documents.</w:t>
      </w:r>
    </w:p>
    <w:p>
      <w:pPr>
        <w:spacing w:after="0" w:line="183"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IP Rights</w:t>
      </w:r>
      <w:r>
        <w:rPr>
          <w:rFonts w:ascii="Times New Roman" w:cs="Times New Roman" w:eastAsia="Times New Roman" w:hAnsi="Times New Roman"/>
          <w:sz w:val="18"/>
          <w:szCs w:val="18"/>
          <w:color w:val="auto"/>
        </w:rPr>
        <w:t>” means any IP Rights owned by the Company or any Subsidiary that are material to the operation of the business of the Company and its Subsidiaries, taken as a whole (as determined by the Company in good faith).</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Subsidiary</w:t>
      </w:r>
      <w:r>
        <w:rPr>
          <w:rFonts w:ascii="Times New Roman" w:cs="Times New Roman" w:eastAsia="Times New Roman" w:hAnsi="Times New Roman"/>
          <w:sz w:val="17"/>
          <w:szCs w:val="17"/>
          <w:color w:val="auto"/>
        </w:rPr>
        <w:t xml:space="preserve">” means, as of any date of determination, any Subsidiary (a) which, as of the end of the then most recently ended fiscal quarter of the Company, for the Measurement Period then ended, contributed (adjusted to eliminate the effect of intercompany transactions) greater than 5.0% of TTM Consolidated EBITDA for such period, (b) the total assets (excluding Investments in other Subsidiaries) of which reflected on the balance sheet of such Subsidiary as of the end of the then most recently ended fiscal quarter, were greater than 5.0% of the consolidated total assets of the Company and its Subsidiaries as of such date, (c) which, as of the end of the then most recently ended fiscal quarter of the Company, for the Measurement Period then ended, contributed (adjusted to eliminate the effect of intercompany transactions) greater than 5.0% of the total revenue of the Company and its Subsidiaries on a consolidated basis for such period or (d) which holds Material IP Rights;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any Subsidiary that was not previously a Material Subsidiary shall not be deemed a Material Subsidiary until the date which is ninety (90) days after the date that the Loan Parties were required to deliver financial statements for the Measurement Period most recently ended prior to satisfaction of the applicable condition set forth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above with respect to such Subsidiary (or such longer period as the Administrative Agent may agree in its sole discretion), and (ii) for clarity, any newly formed or acquired Material Subsidiary shall be deemed a Material Subsidiary on the date of such formation or acquisition (or as of such later date as the Administrative Agent may agree in its sole discretion);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at any time that any two or more Subsidiaries (other than Material Subsidiaries) of the Company (1) as of the end of any fiscal quarter of the Company, for the Measurement Period then ended, contributed (adjusted to eliminate the effect of intercompany transactions) greater than 10.0% of TTM Consolidated EBITDA for such period,</w:t>
      </w:r>
    </w:p>
    <w:p>
      <w:pPr>
        <w:spacing w:after="0" w:line="9" w:lineRule="exact"/>
        <w:rPr>
          <w:sz w:val="20"/>
          <w:szCs w:val="20"/>
          <w:color w:val="auto"/>
        </w:rPr>
      </w:pPr>
    </w:p>
    <w:p>
      <w:pPr>
        <w:ind w:left="4" w:right="20" w:hanging="4"/>
        <w:spacing w:after="0" w:line="267" w:lineRule="auto"/>
        <w:tabs>
          <w:tab w:leader="none" w:pos="25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have total assets (excluding Investments in other Subsidiaries) reflected on the balance sheet of such Subsidiaries as of the end of any fiscal quarter greater than 10.0% of the consolidated total assets of the Company and its Subsidiaries as of the end of such fiscal quarter or (3) as of the end of any fiscal quarter of the Company, for the Measurement Period then ended, contributed (adjusted to eliminate the effect of intercompany transactions) greater than 10.0% of the total revenue of the Company and its Subsidiaries on a consolidated basis for such period, then, in each case, the Company shall have ninety (90) days after the date that the Loan Parties were required to deliver financial statements for the Measurement Period most recently ended prior to satisfaction of the applicable condition set forth in </w:t>
      </w:r>
      <w:r>
        <w:rPr>
          <w:rFonts w:ascii="Times New Roman" w:cs="Times New Roman" w:eastAsia="Times New Roman" w:hAnsi="Times New Roman"/>
          <w:sz w:val="17"/>
          <w:szCs w:val="17"/>
          <w:u w:val="single" w:color="auto"/>
          <w:color w:val="auto"/>
        </w:rPr>
        <w:t>clause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xml:space="preserve"> of this proviso (or such longer period as the Administrative Agent may agree in its sole discretion) to designate in writing to the Administrative Agent one or more additional Subsidiaries as “Material Subsidiaries” so that, following such written designation, none of the conditions set forth in </w:t>
      </w:r>
      <w:r>
        <w:rPr>
          <w:rFonts w:ascii="Times New Roman" w:cs="Times New Roman" w:eastAsia="Times New Roman" w:hAnsi="Times New Roman"/>
          <w:sz w:val="17"/>
          <w:szCs w:val="17"/>
          <w:u w:val="single" w:color="auto"/>
          <w:color w:val="auto"/>
        </w:rPr>
        <w:t>clause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xml:space="preserve"> above are thereafter satisfied. Within the time period and subject to the limitations and exclusions set forth in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the Company shall cause new Material Subsidiaries to become “Guarantors” pursuant to, and in accordance with the terms of, the Loan Documents. It is understood and agreed that, with respect to any Subsidiary that is not a “Material Subsidiary” as of the Closing Date, the references to “the then most recently ended fiscal quarter of the Company” set forth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of this definition shall refer to the then most recently ended fiscal quarter for which the Company was required to deliver financial statements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Notwithstanding the foregoing, each Loan Party (other than (x) the Company and (y) any Person that ceases to be a Loan Party) shall be deemed to be a “Material Subsidiary” at all times on and after the date such Loan Party became a Loan Party under this Agreement.</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Subsidiary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June 29, 2031;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day is not a Business Day, the Maturity Date shall be the next preceding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Period</w:t>
      </w:r>
      <w:r>
        <w:rPr>
          <w:rFonts w:ascii="Times New Roman" w:cs="Times New Roman" w:eastAsia="Times New Roman" w:hAnsi="Times New Roman"/>
          <w:sz w:val="18"/>
          <w:szCs w:val="18"/>
          <w:color w:val="auto"/>
        </w:rPr>
        <w:t xml:space="preserve">” means, at any date of determination, the most recently completed four consecutive fiscal quarters of the Company ended on or prior to such date (taken as one accounting period) in respect of which financial statements have been or are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first date that financial statements have been or are required to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Measurement Period in effect shall be the period of four consecutive fiscal quarters of the Company ended March 31, 2026.</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Mercury</w:t>
      </w:r>
      <w:r>
        <w:rPr>
          <w:rFonts w:ascii="Times New Roman" w:cs="Times New Roman" w:eastAsia="Times New Roman" w:hAnsi="Times New Roman"/>
          <w:sz w:val="18"/>
          <w:szCs w:val="18"/>
          <w:color w:val="auto"/>
        </w:rPr>
        <w:t>” means Modine Manufacturing Company, a Wisconsin corporation.</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xml:space="preserve">” means, at any time, (a) with respect to Cash Collateral consisting of cash or deposit account balances provided to reduce or eliminate Fronting Exposure during the existence of a Defaulting Lender, an amount equal to 102% of the Fronting Exposure of the L/C Issuer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18"/>
          <w:szCs w:val="18"/>
          <w:u w:val="single" w:color="auto"/>
          <w:color w:val="auto"/>
        </w:rPr>
        <w:t>Section 2.15(a)(i)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an amount equal to 102% of the Outstanding Amount of all L/C Obligations, and (c) otherwise, an amount determined by the Administrative Agent and the L/C Issuer in their sole discretion.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Closing Date</w:t>
      </w:r>
      <w:r>
        <w:rPr>
          <w:rFonts w:ascii="Times New Roman" w:cs="Times New Roman" w:eastAsia="Times New Roman" w:hAnsi="Times New Roman"/>
          <w:sz w:val="18"/>
          <w:szCs w:val="18"/>
          <w:color w:val="auto"/>
        </w:rPr>
        <w:t>” means the closing date of the Mirror Transactions.</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Credit Agreement</w:t>
      </w:r>
      <w:r>
        <w:rPr>
          <w:rFonts w:ascii="Times New Roman" w:cs="Times New Roman" w:eastAsia="Times New Roman" w:hAnsi="Times New Roman"/>
          <w:sz w:val="18"/>
          <w:szCs w:val="18"/>
          <w:color w:val="auto"/>
        </w:rPr>
        <w:t>” means that certain Credit Agreement, dated as of June 29, 2026, by and among Mirror SpinCo, as the borrower, Bank of America, as the administrative agent, and the lenders from time to time party thereto, as the same may be amended, restated, amended and restated, replaced, refinanced, supplemented or otherwise modified from time to time.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Indebtedness</w:t>
      </w:r>
      <w:r>
        <w:rPr>
          <w:rFonts w:ascii="Times New Roman" w:cs="Times New Roman" w:eastAsia="Times New Roman" w:hAnsi="Times New Roman"/>
          <w:sz w:val="18"/>
          <w:szCs w:val="18"/>
          <w:color w:val="auto"/>
        </w:rPr>
        <w:t>” means Indebtedness and other obligations under the Mirror Credit Agreement and the other Loan Documents (as defined in the Mirror Credit Agreement).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Intercreditor Agreement</w:t>
      </w:r>
      <w:r>
        <w:rPr>
          <w:rFonts w:ascii="Times New Roman" w:cs="Times New Roman" w:eastAsia="Times New Roman" w:hAnsi="Times New Roman"/>
          <w:sz w:val="18"/>
          <w:szCs w:val="18"/>
          <w:color w:val="auto"/>
        </w:rPr>
        <w:t xml:space="preserve">” means that certain Intercreditor Agreement to be entered into on the Mirror Closing Date, in substantially the form attached hereto as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by and among the Administrative Agent and Bank of America, as administrative agent under the Mirror Credit Agreement, and acknowledged by the Loan Parties, as the same may be amended, restated, amended and restated, replaced, refinanced, supplemented or otherwise modified from time to time.</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Loans</w:t>
      </w:r>
      <w:r>
        <w:rPr>
          <w:rFonts w:ascii="Times New Roman" w:cs="Times New Roman" w:eastAsia="Times New Roman" w:hAnsi="Times New Roman"/>
          <w:sz w:val="18"/>
          <w:szCs w:val="18"/>
          <w:color w:val="auto"/>
        </w:rPr>
        <w:t xml:space="preserve">” means Dollar-denominated Revolving Credit Loans borrowed by the Company on the Mirror Closing Date in an aggregate principal amount of up to $40,000,000, the proceeds of which are used by the Company solely to consummate the Mirror Transactions. Borrowings of Mirror Loans shall be subject solely to the conditions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The Borrowers may borrow Mirror Loans under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prepay Mirror Loans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amounts of such prepaid Mirror Loans as new Revolving Credit Loans under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Mirror Loans may be Base Rate Loans or Term SOFR Loans.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Merger</w:t>
      </w:r>
      <w:r>
        <w:rPr>
          <w:rFonts w:ascii="Times New Roman" w:cs="Times New Roman" w:eastAsia="Times New Roman" w:hAnsi="Times New Roman"/>
          <w:sz w:val="18"/>
          <w:szCs w:val="18"/>
          <w:color w:val="auto"/>
        </w:rPr>
        <w:t>” has the meaning specified in the definition of “Mirror Transactions”.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43" w:name="page44"/>
    <w:bookmarkEnd w:id="43"/>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Mirror Merger Agreement</w:t>
      </w:r>
      <w:r>
        <w:rPr>
          <w:rFonts w:ascii="Times New Roman" w:cs="Times New Roman" w:eastAsia="Times New Roman" w:hAnsi="Times New Roman"/>
          <w:sz w:val="18"/>
          <w:szCs w:val="18"/>
          <w:color w:val="auto"/>
        </w:rPr>
        <w:t>” means the Agreement and Plan of Merger, dated as of January 29, 2026, by and among Mercury, Mirror SpinCo, the Company and Mirror Merger Sub, as amended,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Merger Sub</w:t>
      </w:r>
      <w:r>
        <w:rPr>
          <w:rFonts w:ascii="Times New Roman" w:cs="Times New Roman" w:eastAsia="Times New Roman" w:hAnsi="Times New Roman"/>
          <w:sz w:val="18"/>
          <w:szCs w:val="18"/>
          <w:color w:val="auto"/>
        </w:rPr>
        <w:t>” means Platinum Gold Merger Sub Inc., a Delaware corporation and a wholly-owned Subsidiary of the Company.</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Separation Agreement</w:t>
      </w:r>
      <w:r>
        <w:rPr>
          <w:rFonts w:ascii="Times New Roman" w:cs="Times New Roman" w:eastAsia="Times New Roman" w:hAnsi="Times New Roman"/>
          <w:sz w:val="18"/>
          <w:szCs w:val="18"/>
          <w:color w:val="auto"/>
        </w:rPr>
        <w:t>” means the Separation Agreement, dated as of January 29, 2026, by and among Mercury, the Company and Mirror SpinCo, as amended,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SpinCo</w:t>
      </w:r>
      <w:r>
        <w:rPr>
          <w:rFonts w:ascii="Times New Roman" w:cs="Times New Roman" w:eastAsia="Times New Roman" w:hAnsi="Times New Roman"/>
          <w:sz w:val="18"/>
          <w:szCs w:val="18"/>
          <w:color w:val="auto"/>
        </w:rPr>
        <w:t>” means Platinum SpinCo Inc., a Delaware corporation and a wholly-owned Subsidiary of Mercury.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Transaction Documents</w:t>
      </w:r>
      <w:r>
        <w:rPr>
          <w:rFonts w:ascii="Times New Roman" w:cs="Times New Roman" w:eastAsia="Times New Roman" w:hAnsi="Times New Roman"/>
          <w:sz w:val="18"/>
          <w:szCs w:val="18"/>
          <w:color w:val="auto"/>
        </w:rPr>
        <w:t>” means the Mirror Merger Agreement and the Mirror Separation Agreement.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Transactions</w:t>
      </w:r>
      <w:r>
        <w:rPr>
          <w:rFonts w:ascii="Times New Roman" w:cs="Times New Roman" w:eastAsia="Times New Roman" w:hAnsi="Times New Roman"/>
          <w:sz w:val="18"/>
          <w:szCs w:val="18"/>
          <w:color w:val="auto"/>
        </w:rPr>
        <w:t>” means, collectively, (a) the separation of Mirror SpinCo from Mercury (including the transfer by Mercury to Mirror SpinCo of certain assets, liabilities and operations of its performance technologies business), (b) the payment by Mirror SpinCo of the SpinCo Cash Distribution (as defined in the Mirror Separation Agreement and as may be adjusted in accordance with the Mirror Transaction Documents), (c) the Distribution (as defined in the Mirror Separation Agreement), (d) the merger of Mirror Merger Sub with and into Mirror SpinCo, with Mirror SpinCo surviving and becoming a wholly-owned subsidiary of the Company and with the shares of Mirror SpinCo being automatically converted into the right to receive a specified number of shares of the common stock of the Company (the “</w:t>
      </w:r>
      <w:r>
        <w:rPr>
          <w:rFonts w:ascii="Times New Roman" w:cs="Times New Roman" w:eastAsia="Times New Roman" w:hAnsi="Times New Roman"/>
          <w:sz w:val="18"/>
          <w:szCs w:val="18"/>
          <w:u w:val="single" w:color="auto"/>
          <w:color w:val="auto"/>
        </w:rPr>
        <w:t>Mirror Merger</w:t>
      </w:r>
      <w:r>
        <w:rPr>
          <w:rFonts w:ascii="Times New Roman" w:cs="Times New Roman" w:eastAsia="Times New Roman" w:hAnsi="Times New Roman"/>
          <w:sz w:val="18"/>
          <w:szCs w:val="18"/>
          <w:color w:val="auto"/>
        </w:rPr>
        <w:t>”), (e) the payment by the Company of the Gold Special Dividend (as defined in the Mirror Merger Agreement), if any, and (f) the payment of fees, costs and expenses in connection with the foregoing, in each case, pursuant to the Mirror Transaction Documents.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Multiemployer Plan</w:t>
      </w:r>
      <w:r>
        <w:rPr>
          <w:rFonts w:ascii="Times New Roman" w:cs="Times New Roman" w:eastAsia="Times New Roman" w:hAnsi="Times New Roman"/>
          <w:sz w:val="17"/>
          <w:szCs w:val="17"/>
          <w:color w:val="auto"/>
        </w:rPr>
        <w:t>” means any employee benefit plan of the type described in Section 4001(a)(3) of ERISA, to which any Borrower or any ERISA Affiliate makes or is obligated to make contributions, or during the preceding five plan years, has made or been obligated to make contributions.</w:t>
      </w:r>
    </w:p>
    <w:p>
      <w:pPr>
        <w:spacing w:after="0" w:line="14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which has two or more contributing sponsors (including any Borrower or any ERISA Affiliate) at least two of whom are not under common control, as such a plan is described in Section 4064 of ERISA.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Assets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Guarantor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(b) has been approved by the Required Lenders.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44" w:name="page45"/>
    <w:bookmarkEnd w:id="44"/>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Not Otherwise Applied</w:t>
      </w:r>
      <w:r>
        <w:rPr>
          <w:rFonts w:ascii="Times New Roman" w:cs="Times New Roman" w:eastAsia="Times New Roman" w:hAnsi="Times New Roman"/>
          <w:sz w:val="17"/>
          <w:szCs w:val="17"/>
          <w:color w:val="auto"/>
        </w:rPr>
        <w:t>” means, with reference to any proceeds of any transaction or event that is proposed to be applied to a particular use or transaction, that such amount has not previously been (and is not simultaneously being) applied to anything other than such particular use or transaction.</w:t>
      </w:r>
    </w:p>
    <w:p>
      <w:pPr>
        <w:spacing w:after="0" w:line="14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each Borrower in favor of a Lender evidencing Revolving Credit Loans or Swing Line Loans, as the case may be, made by such Lender,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Loan Prepayment</w:t>
      </w:r>
      <w:r>
        <w:rPr>
          <w:rFonts w:ascii="Times New Roman" w:cs="Times New Roman" w:eastAsia="Times New Roman" w:hAnsi="Times New Roman"/>
          <w:sz w:val="18"/>
          <w:szCs w:val="18"/>
          <w:color w:val="auto"/>
        </w:rPr>
        <w:t xml:space="preserve">” means a notice of prepayment with respect to a Loan, which shall be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 all advances to, and debts, liabilities, obligations, covenants and duties of, any Loan Party arising under any Loan Document or otherwise with respect to any Loan or Letter of Credit, and (b) all Additional Secured Obligations of any Loan Party,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of a Loan Party shall exclude any Excluded Swap Obligations with respect to such Loan Party.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(a)(i) with respect to any corporation, the certificate or articles of incorporation and the bylaws (or equivalent or comparable constitutive documents with respect to any non-U.S. jurisdiction), (ii) with respect to any limited liability company, the certificate or articles of formation or organization and operating agreement, and (iii)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(b) with regards to a Person organized under German Law (i) the articles of association or partnership agreement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Gesellschaftsvertrag</w:t>
      </w:r>
      <w:r>
        <w:rPr>
          <w:rFonts w:ascii="Times New Roman" w:cs="Times New Roman" w:eastAsia="Times New Roman" w:hAnsi="Times New Roman"/>
          <w:sz w:val="18"/>
          <w:szCs w:val="18"/>
          <w:color w:val="auto"/>
        </w:rPr>
        <w:t>), (ii) to the extent applicable, a current excerpt of the entry of such Person in the commercial register (</w:t>
      </w:r>
      <w:r>
        <w:rPr>
          <w:rFonts w:ascii="Times New Roman" w:cs="Times New Roman" w:eastAsia="Times New Roman" w:hAnsi="Times New Roman"/>
          <w:sz w:val="18"/>
          <w:szCs w:val="18"/>
          <w:i w:val="1"/>
          <w:iCs w:val="1"/>
          <w:color w:val="auto"/>
        </w:rPr>
        <w:t>Handelsregisterauszug</w:t>
      </w:r>
      <w:r>
        <w:rPr>
          <w:rFonts w:ascii="Times New Roman" w:cs="Times New Roman" w:eastAsia="Times New Roman" w:hAnsi="Times New Roman"/>
          <w:sz w:val="18"/>
          <w:szCs w:val="18"/>
          <w:color w:val="auto"/>
        </w:rPr>
        <w:t>) and list of shareholders (</w:t>
      </w:r>
      <w:r>
        <w:rPr>
          <w:rFonts w:ascii="Times New Roman" w:cs="Times New Roman" w:eastAsia="Times New Roman" w:hAnsi="Times New Roman"/>
          <w:sz w:val="18"/>
          <w:szCs w:val="18"/>
          <w:i w:val="1"/>
          <w:iCs w:val="1"/>
          <w:color w:val="auto"/>
        </w:rPr>
        <w:t>Gesellschafterliste</w:t>
      </w:r>
      <w:r>
        <w:rPr>
          <w:rFonts w:ascii="Times New Roman" w:cs="Times New Roman" w:eastAsia="Times New Roman" w:hAnsi="Times New Roman"/>
          <w:sz w:val="18"/>
          <w:szCs w:val="18"/>
          <w:color w:val="auto"/>
        </w:rPr>
        <w:t>), and (iii) any standing orders, by-laws or internal guidelines of or applicable to such Person; and (c) with regards to a Person organized under the laws of Hungary, the articles of association or partnership agreement (</w:t>
      </w:r>
      <w:r>
        <w:rPr>
          <w:rFonts w:ascii="Times New Roman" w:cs="Times New Roman" w:eastAsia="Times New Roman" w:hAnsi="Times New Roman"/>
          <w:sz w:val="18"/>
          <w:szCs w:val="18"/>
          <w:i w:val="1"/>
          <w:iCs w:val="1"/>
          <w:color w:val="auto"/>
        </w:rPr>
        <w:t>létesitö okirat, alapító okirat</w:t>
      </w:r>
      <w:r>
        <w:rPr>
          <w:rFonts w:ascii="Times New Roman" w:cs="Times New Roman" w:eastAsia="Times New Roman" w:hAnsi="Times New Roman"/>
          <w:sz w:val="18"/>
          <w:szCs w:val="18"/>
          <w:color w:val="auto"/>
        </w:rPr>
        <w:t>) and a current excerpt of the entry of such Person in the court of registration (</w:t>
      </w:r>
      <w:r>
        <w:rPr>
          <w:rFonts w:ascii="Times New Roman" w:cs="Times New Roman" w:eastAsia="Times New Roman" w:hAnsi="Times New Roman"/>
          <w:sz w:val="18"/>
          <w:szCs w:val="18"/>
          <w:i w:val="1"/>
          <w:iCs w:val="1"/>
          <w:color w:val="auto"/>
        </w:rPr>
        <w:t>cégkivonat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has the meaning specified in the definition of “Permitted Refinancing”.</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45" w:name="page46"/>
    <w:bookmarkEnd w:id="45"/>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recording, filing or similar Taxes that arise from any payment made hereunder or under any other Loan Document or from the execution, delivery or enforcement of, or otherwise with respect to, this Agreement or any other Loan Document, except any such Taxes that are Other Connection Taxes imposed with respect to an assignment or participation (other than an assignment made pursuant to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4" w:right="4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Outstanding Amount</w:t>
      </w:r>
      <w:r>
        <w:rPr>
          <w:rFonts w:ascii="Times New Roman" w:cs="Times New Roman" w:eastAsia="Times New Roman" w:hAnsi="Times New Roman"/>
          <w:sz w:val="17"/>
          <w:szCs w:val="17"/>
          <w:color w:val="auto"/>
        </w:rPr>
        <w:t>” means (a) with respect to Revolving Credit Loans on any date, the Dollar Equivalent amount of the aggregate outstanding principal amount thereof after giving effect to any borrowings and prepayments or repayments of such Revolving Credit Loans occurring on such date,</w:t>
      </w:r>
    </w:p>
    <w:p>
      <w:pPr>
        <w:spacing w:after="0" w:line="1" w:lineRule="exact"/>
        <w:rPr>
          <w:sz w:val="20"/>
          <w:szCs w:val="20"/>
          <w:color w:val="auto"/>
        </w:rPr>
      </w:pPr>
    </w:p>
    <w:p>
      <w:pPr>
        <w:ind w:left="4" w:right="60" w:hanging="4"/>
        <w:spacing w:after="0" w:line="253" w:lineRule="auto"/>
        <w:tabs>
          <w:tab w:leader="none" w:pos="2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Swing Line Loans on any date, the aggregate outstanding principal amount thereof after giving effect to any borrowings and prepayments or repayments of such Swing Line Loans occurring on such date, and (c)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87"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interbank market for such currency to major banks in such interbank market.</w:t>
      </w:r>
    </w:p>
    <w:p>
      <w:pPr>
        <w:spacing w:after="0" w:line="187"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Pari Passu Intercreditor Agreement</w:t>
      </w:r>
      <w:r>
        <w:rPr>
          <w:rFonts w:ascii="Times New Roman" w:cs="Times New Roman" w:eastAsia="Times New Roman" w:hAnsi="Times New Roman"/>
          <w:sz w:val="17"/>
          <w:szCs w:val="17"/>
          <w:color w:val="auto"/>
        </w:rPr>
        <w:t xml:space="preserve">” means (a) the Mirror Intercreditor Agreement and (b) any other intercreditor agreement by and among the Administrative Agent and the holders of the applicable Indebtedness (or the trustee, agent or similar Person acting in any similar capacity under the definitive documentation governing such Indebtedness) in respect of (x) any Indebtedness that is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the Obligations and</w:t>
      </w:r>
    </w:p>
    <w:p>
      <w:pPr>
        <w:spacing w:after="0" w:line="2" w:lineRule="exact"/>
        <w:rPr>
          <w:sz w:val="20"/>
          <w:szCs w:val="20"/>
          <w:color w:val="auto"/>
        </w:rPr>
      </w:pPr>
    </w:p>
    <w:p>
      <w:pPr>
        <w:ind w:left="4" w:right="240" w:hanging="4"/>
        <w:spacing w:after="0" w:line="260"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in substantially the form attached hereto as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(and with such changes as the Company and the Administrative Agent may agree in their reasonable discretion).</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Pension Plans and set forth in Section 412, 430, 431, 432 and 436 of the Code and Sections 302, 303, 304 and 305 of ERISA.</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but excluding a Multiemployer Plan) that is maintained or is contributed to by a Borrower and any ERISA Affiliate and is either covered by Title IV of ERISA or is subject to the minimum funding standards under Section 412 of the Code.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4"/>
          </w:cols>
          <w:pgMar w:left="436" w:top="270" w:right="499" w:bottom="1440" w:gutter="0" w:footer="0" w:header="0"/>
        </w:sectPr>
      </w:pPr>
    </w:p>
    <w:bookmarkStart w:id="46" w:name="page47"/>
    <w:bookmarkEnd w:id="46"/>
    <w:p>
      <w:pPr>
        <w:ind w:right="20" w:firstLine="4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Permitted Acquisition</w:t>
      </w:r>
      <w:r>
        <w:rPr>
          <w:rFonts w:ascii="Times New Roman" w:cs="Times New Roman" w:eastAsia="Times New Roman" w:hAnsi="Times New Roman"/>
          <w:sz w:val="17"/>
          <w:szCs w:val="17"/>
          <w:color w:val="auto"/>
        </w:rPr>
        <w:t xml:space="preserve">” means any Investment consisting of an Acquisition by any Loan Party or any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no Event of Default shall have occurred and be continuing or would result from such Acquisition; (b) the property acquired (or the property of the Person acquired) in such Acquisition shall comply with </w:t>
      </w:r>
      <w:r>
        <w:rPr>
          <w:rFonts w:ascii="Times New Roman" w:cs="Times New Roman" w:eastAsia="Times New Roman" w:hAnsi="Times New Roman"/>
          <w:sz w:val="17"/>
          <w:szCs w:val="17"/>
          <w:u w:val="single" w:color="auto"/>
          <w:color w:val="auto"/>
        </w:rPr>
        <w:t>Section 7.07</w:t>
      </w:r>
      <w:r>
        <w:rPr>
          <w:rFonts w:ascii="Times New Roman" w:cs="Times New Roman" w:eastAsia="Times New Roman" w:hAnsi="Times New Roman"/>
          <w:sz w:val="17"/>
          <w:szCs w:val="17"/>
          <w:color w:val="auto"/>
        </w:rPr>
        <w:t xml:space="preserve">; (c) the Administrative Agent shall receive (within the time period specified therefor in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all items in respect of the Equity Interests or property acquired in such Acquisition required to be delivered by the terms of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(d) in the case of an Acquisition of the Equity Interests of another Person, the board of directors (or other comparable governing body) of such other Person shall have duly approved such Acquisition; (e) the Company shall have delivered to the Administrative Agent a Pro Forma Compliance Certificate demonstrating that, upon giving effect to such Acquisition on a Pro Forma Basis, the Loan Parties shall be in compliance with the financial covenants set forth in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as of the most recent fiscal quarter end for which the Company was required to deliver financial statements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and (f) immediately after giving effect to such Acquisition, there shall be at least $10,000,000 of availability under the Revolving Credit Facility.</w:t>
      </w:r>
    </w:p>
    <w:p>
      <w:pPr>
        <w:spacing w:after="0" w:line="173"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means, with respect to any Indebtedness of the Company or any Subsidiary (the “</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any modification, refinancing, refunding, renewal or extension (a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of all or any portion of such Indebtedness (the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of such Refinancing Indebtedness shall not exceed the sum of (i) the outstanding principal amount of such Original Indebtedness on the date of such Refinancing, except by an amount equal to unpaid accrued interest and premiums thereon,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reasonable fees and expenses (including upfront fees and original issue discount) incurred in connection with such Refinancing and (ii) additional amounts that would be permitted to be incurred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at the time of such Refinancing (it being understood that any such additional amounts shall constitute usage of the applicable baskets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(b) such Refinancing Indebtedness shall have (i) a final maturity date equal to or later than the final maturity date of such Original Indebtedness and (ii) a Weighted Average Life to Maturity equal to or longer than the then-remaining Weighted Average Life to Maturity of such Original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apply to bridge Indebtedness so long as: (I)(x) at the initial maturity of such bridge Indebtedness, such bridge Indebtedness shall automatically convert to (or would be required to be exchanged for) Indebtedness that complies with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(y) such bridge Indebtedness is incurred with the intent to convert such bridge Indebtedness to permanent financing that complies with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and (II) the only prepayments required to be made on such bridge Indebtedness shall be such prepayments as are customary for similar bridge financings in light of then-prevailing market conditions (as determined by the Company in consultation with the Administrative Agent), (c) the direct and contingent obligors of such Original Indebtedness shall not be expanded, as a result of or in connection with such Refinancing, (d) if such Original Indebtedness is unsecured, then such Refinancing Indebtedness shall be unsecured, (e) if such Original Indebtedness is secured on a junior Lien basis to the Obligations, such Refinancing Indebtedness shall be unsecured or secured by a junior Lien basis to the Obligations (and, if secured on a junior Lien basis to the Obligations, shall be subject to a Junior Lien Intercreditor Agreement), (f) if such Original Indebtedness is secured on a pari passu Lien basis with the Obligations, then such Refinancing Indebtedness shall be unsecured, secured by a junior Lien basis to the Obligations or secured on a pari passu Lien basis with the Obligations (and, if secured, shall be subject to a Pari Passu Intercreditor Agreement or a Junior Lien Intercreditor Agreement, as applicable), (g) if such Refinancing Indebtedness is secured, such Refinancing Indebtedness shall not be secured by any property other than (x) property that secured such Original Indebtedness and (y) additional property that is Collateral (or is added as Collateral substantially concurrently with such Permitted Refinancing) and (h) the terms and conditions applicable to such Refinancing Indebtedness, when taken as a whole (other than interest rates, fees, discounts, premiums and optional prepayment or redemption terms), shall be (i) substantially identical to, or not materially more restrictive to the Company and its Subsidiaries than (in each case, as determined by the Company in good faith), those applicable to such Original Indebtedness (other than covenants or other provisions that are added to the Loan Documents for the benefit of the Administrative Agent and the Lenders) or (ii) otherwise reasonably acceptable to the Administrative Agent.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7" w:name="page48"/>
    <w:bookmarkEnd w:id="47"/>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Sale Leaseback</w:t>
      </w:r>
      <w:r>
        <w:rPr>
          <w:rFonts w:ascii="Times New Roman" w:cs="Times New Roman" w:eastAsia="Times New Roman" w:hAnsi="Times New Roman"/>
          <w:sz w:val="18"/>
          <w:szCs w:val="18"/>
          <w:color w:val="auto"/>
        </w:rPr>
        <w:t xml:space="preserve">” means any Sale Leaseback with respect to the sale, transfer or Disposition of real property or other property consummated by the Company or any of its Subsidiaries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Sale Leaseback that is not between (a) a Loan Party and another Loan Party or (b) a Subsidiary that is not a Loan Party and another Subsidiary that is not a Loan Party shall be consummated for fair value as determined at the time of consummation in good faith by the Company or such Subsidiary (which such determination may take into account any retained interest or other Investment of the Company or such Subsidiary in connection with, and any other material economic terms of, such Sale Leaseback).</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Distributions</w:t>
      </w:r>
      <w:r>
        <w:rPr>
          <w:rFonts w:ascii="Times New Roman" w:cs="Times New Roman" w:eastAsia="Times New Roman" w:hAnsi="Times New Roman"/>
          <w:sz w:val="18"/>
          <w:szCs w:val="18"/>
          <w:color w:val="auto"/>
        </w:rPr>
        <w:t xml:space="preserve">” means for any taxable period (or portion thereof) following the TopCo Restructuring during which the Company is a member (or disregarded as separate from a member) of a consolidated, combined, unitary or similar income tax group for U.S. federal, state or local income tax purposes of which its direct parent entity (which it may be disregarded as separate from) is the common parent (a “Tax Group”), distributions by the Company to such direct parent entity in an aggregate amount necessary to permit such direct parent entity to pay the portion of any U.S. federal, state and/or local income taxes (as applicable) of such Tax Group for such taxable period that is attributable to the net taxable income of the Company and its applicable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each taxable period, the amount of such distributions made in respect of such taxable period in the aggregate will not exceed the amount the Company and its appliable Subsidiaries would have been required to pay in respect of such net taxable income as a stand-alone Tax Group, reduced by any portion of such income Taxes directly paid by the Company or any of its applicable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distributions attributable to a Subsidiary that is not a Loan Party shall be limited to the amount of cash paid by such Subsidiary to such Loan Party for such purpose and which is concurrently used, on a dollar-for-dollar basis, to fund such Permitted Tax Distributions;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the avoidance of doubt, taxable income for any period shall include any increases thereto as a result of any tax examination, audit, or adjustment, whether for taxable periods ending prior to or after the date of this Agreement.</w:t>
      </w:r>
    </w:p>
    <w:p>
      <w:pPr>
        <w:spacing w:after="0" w:line="19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right="2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any Pension Plan and any employee benefit plan (other than a Multiemployer Plan) within the meaning of Section 3(3) of ERISA, maintained for employees of any Borrower or any such plan to which any Borrower is required to contribute on behalf of any of its employees.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 Forma Compliance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each means, in respect of a Specified Transaction, that such Specified Transaction and the following transactions in connection therewith (to the extent applicable) shall be deemed to have occurred as of the first day of the applicable period of measurement for the applicable covenant or requirement: (a)(i) with respect to any Disposition, sale or other transfer, income statement and cash flow statement items (whether positive or negative) attributable to the Person or property disposed of shall be excluded and (ii) with respect to any Acquisition or Investment, income statement and cash flow statement items (whether positive or negative) attributable to the Person or property acquired shall be included to the extent relating to any period applicable in such calculations to the extent such items are not otherwise included in such income statement items for the Company and its Subsidiaries in accordance with GAAP or in accordance with any defined terms set forth in Section 1.01, (b) any incurrence or repayment of Indebtedness and (c) any other Specified Transaction. For purposes of this definition, (i) if any Indebtedness so incurred bears interest at a floating rate and is being given pro forma effect, the interest on such Indebtedness shall be calculated as if the rate in effect on the last day of the applicable period had been the applicable period for the entire period (taking into effect any applicable interest rate hedges), (ii) if such Indebtedness bears, at the option of the Company, a fixed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48" w:name="page49"/>
    <w:bookmarkEnd w:id="4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floating rate of interest, interest thereon shall be computed by applying, at the option of the Company, either the fixed or floating rate (determined in accordance with clause (i)) and (iii) interest on any Indebtedness under a revolving credit facility will be computed based on the average daily balance of such Indebtedness during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Pro Forma Basis, Pro Forma Compliance and Pro Forma Effect in respect of any Specified Transaction shall be calculated in a reasonable, quantifiable and factually supportable manner. Except to the extent this Agreement requires a calculation to be made on a Pro Forma Basis (or subject to Pro Forma Compliance or after giving Pro Forma Effect thereto) to determine the permissibility of consummating the applicable Specified Transaction, at the Company’s election, any Specified Transaction having an aggregate value of less than $5,000,000 shall not be calculated on a Pro Forma Basis.</w:t>
      </w:r>
    </w:p>
    <w:p>
      <w:pPr>
        <w:spacing w:after="0" w:line="189"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Compliance Certificate</w:t>
      </w:r>
      <w:r>
        <w:rPr>
          <w:rFonts w:ascii="Times New Roman" w:cs="Times New Roman" w:eastAsia="Times New Roman" w:hAnsi="Times New Roman"/>
          <w:sz w:val="18"/>
          <w:szCs w:val="18"/>
          <w:color w:val="auto"/>
        </w:rPr>
        <w:t>” means a certificate of a Responsible Officer of the Company containing reasonably detailed calculations of the Consolidated Net Leverage Ratio and the Consolidated Interest Coverage Ratio as of the most recent fiscal quarter end for which the Company was required to deliver financial statements pursuant to Section 6.01(a) or (b) after giving Pro Forma Effect to the applicable Specified Transaction.</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at any time, each Loan Party with total assets exceeding $10,000,000 or that qualified at such time as an “eligible contract participant” under the Commodity Exchange Act and can cause another Person to qualify as an “eligible contract participant” at such time under Section 1a(18)(A)(v)(II) of the Commodity Exchange Act.</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 Determination Date</w:t>
      </w:r>
      <w:r>
        <w:rPr>
          <w:rFonts w:ascii="Times New Roman" w:cs="Times New Roman" w:eastAsia="Times New Roman" w:hAnsi="Times New Roman"/>
          <w:sz w:val="18"/>
          <w:szCs w:val="18"/>
          <w:color w:val="auto"/>
        </w:rPr>
        <w:t xml:space="preserve">” means, with respect to any Interest Period,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the L/C Issuer or any other recipient of any payment to be made by or on account of any obligation of any Loan Party 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Reclassification Item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has the meaning specified in the definition of “Available Amount”.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5.20(f)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9" w:name="page50"/>
    <w:bookmarkEnd w:id="49"/>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any Revolving Credit Loan denominated in (a) Euros, EURIBOR (or any Successor Rate established in connection therewith), (b) Sterling, SONIA (or any Successor Rate established in connection therewith), and (c) Canadian Dollars, the Term CORRA Rate (or any Successor Rate established in connection therewith).</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 day notice period has been waived.</w:t>
      </w:r>
    </w:p>
    <w:p>
      <w:pPr>
        <w:spacing w:after="0" w:line="162" w:lineRule="exact"/>
        <w:rPr>
          <w:sz w:val="20"/>
          <w:szCs w:val="20"/>
          <w:color w:val="auto"/>
        </w:rPr>
      </w:pPr>
    </w:p>
    <w:p>
      <w:pPr>
        <w:jc w:val="both"/>
        <w:ind w:right="4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Revolving Credit Borrowing or a conversion or continuation of Revolving Credit Loans, a Committed Loan Notice, (b) with respect to an L/C Credit Extension, a Letter of Credit Application, and (c) with respect to a Swing Line Borrowing, a Swing Line Loan Notice.</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financial officer, treasurer, general counsel, managing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Geschäftsführer</w:t>
      </w:r>
      <w:r>
        <w:rPr>
          <w:rFonts w:ascii="Times New Roman" w:cs="Times New Roman" w:eastAsia="Times New Roman" w:hAnsi="Times New Roman"/>
          <w:sz w:val="18"/>
          <w:szCs w:val="18"/>
          <w:color w:val="auto"/>
        </w:rPr>
        <w:t>), assistant treasurer, senior referent treasurer or controller of a Loan Party and, solely for purposes of notices given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any other officer (including any </w:t>
      </w:r>
      <w:r>
        <w:rPr>
          <w:rFonts w:ascii="Times New Roman" w:cs="Times New Roman" w:eastAsia="Times New Roman" w:hAnsi="Times New Roman"/>
          <w:sz w:val="18"/>
          <w:szCs w:val="18"/>
          <w:i w:val="1"/>
          <w:iCs w:val="1"/>
          <w:color w:val="auto"/>
        </w:rPr>
        <w:t>Prokurist</w:t>
      </w:r>
      <w:r>
        <w:rPr>
          <w:rFonts w:ascii="Times New Roman" w:cs="Times New Roman" w:eastAsia="Times New Roman" w:hAnsi="Times New Roman"/>
          <w:sz w:val="18"/>
          <w:szCs w:val="18"/>
          <w:color w:val="auto"/>
        </w:rPr>
        <w:t>) or employee of the applicable Loan Party so designated by any of the foregoing officers in a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Administrative Agent or any other officer or employee of the applicable Loan Party designated in or pursuant to an agreement between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Loan Party and the Administrative Agent. Any document delivered hereunder that is signed by a Responsible Officer of a Loan Party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conclusively presumed to have been authorized by all necessary corporate, partnership and/or other action on the part of such Loan Party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Officer shall be conclusively presumed to have acted on behalf of such Loan Party. To the extent requested by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Responsible Officer will provide an incumbency certificate and appropriate authorization documentation, in each case, in form and substance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the Administrative Agent.</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capital stock or other Equity Interest of the Company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thereof) or any option, warrant or other right to acquire any such dividend or other distribution or payment.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50" w:name="page51"/>
    <w:bookmarkEnd w:id="50"/>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xml:space="preserve">” means: (a) with respect to any Revolving Credit Loan, each of the following: (i) each date of a Borrowing of an Alternative Currency Loan; (ii) each date of a continuation of an Alternative Currency Term Rate Loan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(iii) each Interest Payment Date for an Alternative Currency Loan; and (iv) such additional dates as the Administrative Agent shall determine or the Required Lenders shall require; and</w:t>
      </w:r>
    </w:p>
    <w:p>
      <w:pPr>
        <w:spacing w:after="0" w:line="1" w:lineRule="exact"/>
        <w:rPr>
          <w:sz w:val="20"/>
          <w:szCs w:val="20"/>
          <w:color w:val="auto"/>
        </w:rPr>
      </w:pPr>
    </w:p>
    <w:p>
      <w:pPr>
        <w:ind w:left="4" w:right="120" w:hanging="4"/>
        <w:spacing w:after="0" w:line="253"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Letter of Credit, each of the following: (i) each date of issuance or extension of a Letter of Credit denominated in an Alternative Currency; (ii) each date of an amendment of any such Letter of Credit having the effect of increasing the amount thereof (solely with respect to the increased amount); (iii) each date of any payment by the L/C Issuer under any Letter of Credit denominated in an Alternative Currency; and (iv) such additional dates as the Administrative Agent or the L/C Issuer shall determine or the Required Lenders shall require.</w:t>
      </w:r>
    </w:p>
    <w:p>
      <w:pPr>
        <w:spacing w:after="0" w:line="189"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Borrowing</w:t>
      </w:r>
      <w:r>
        <w:rPr>
          <w:rFonts w:ascii="Times New Roman" w:cs="Times New Roman" w:eastAsia="Times New Roman" w:hAnsi="Times New Roman"/>
          <w:sz w:val="18"/>
          <w:szCs w:val="18"/>
          <w:color w:val="auto"/>
        </w:rPr>
        <w:t xml:space="preserve">” means a borrowing consisting of simultaneous Revolving Credit Loans of the same Type, in the same currency, and, in the case of Term SOFR Loans or Alternative Currency Term Rate Loans, having the same Interest Period made by each of the Lenders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as to any Lender at any time, the aggregate principal amount at such time of such Lender’s outstanding Revolving Credit Loans and such Lender’s participation in L/C Obligations and Swing Line Loans at such time.</w:t>
      </w:r>
    </w:p>
    <w:p>
      <w:pPr>
        <w:spacing w:after="0" w:line="16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means, at any time, the aggregate amount of the Lenders’ Commitments at such time. The aggregate principal amount of the Revolving Credit Facility in effect on the Closing Date is $550,000,000.</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S&amp;P Global Inc., and any successor thereto.</w:t>
      </w:r>
    </w:p>
    <w:p>
      <w:pPr>
        <w:spacing w:after="0" w:line="225"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Leaseback</w:t>
      </w:r>
      <w:r>
        <w:rPr>
          <w:rFonts w:ascii="Times New Roman" w:cs="Times New Roman" w:eastAsia="Times New Roman" w:hAnsi="Times New Roman"/>
          <w:sz w:val="18"/>
          <w:szCs w:val="18"/>
          <w:color w:val="auto"/>
        </w:rPr>
        <w:t>” means any transaction or series of related transactions pursuant to which the Company or any Subsidiary (a) sells, transfers or otherwise disposes of any property, real or personal, whether now owned or hereafter acquired, and (b) as part of such transaction, thereafter rents or leases such property with the intent to use it for substantially the same purpose or purposes as the property being sold, transferred or disposed.</w:t>
      </w:r>
    </w:p>
    <w:p>
      <w:pPr>
        <w:spacing w:after="0" w:line="176"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sanction administered or enforced by the United States Government (including OFAC), the United Nations Security Council,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means, collectively, the Administrative Agent, the Lenders, the L/C Issuer, the Swap Banks, the Treasury Management Banks, the Indemnitees and each co-agent or sub-agent appointed by the Administrative Agent from time to time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Secured Party Designation Notice</w:t>
      </w:r>
      <w:r>
        <w:rPr>
          <w:rFonts w:ascii="Times New Roman" w:cs="Times New Roman" w:eastAsia="Times New Roman" w:hAnsi="Times New Roman"/>
          <w:sz w:val="18"/>
          <w:szCs w:val="18"/>
          <w:color w:val="auto"/>
        </w:rPr>
        <w:t xml:space="preserve">” means a notice from any Swap Bank or Treasury Management Bank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Swap Agreement</w:t>
      </w:r>
      <w:r>
        <w:rPr>
          <w:rFonts w:ascii="Times New Roman" w:cs="Times New Roman" w:eastAsia="Times New Roman" w:hAnsi="Times New Roman"/>
          <w:sz w:val="18"/>
          <w:szCs w:val="18"/>
          <w:color w:val="auto"/>
        </w:rPr>
        <w:t xml:space="preserve">” means any Swap Contract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between any Loan Party and any Swap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of the foregoing to be included as a “Secured Swap Agreement” on any date of determination by the Administrative Agent, the applicable Swap Bank (other than the Administrative Agent or an Affiliate of the Administrative Agent) must have delivered a Secured Party Designation Notice to the Administrative Agent prior to such date of determination.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Treasury Management Agreement</w:t>
      </w:r>
      <w:r>
        <w:rPr>
          <w:rFonts w:ascii="Times New Roman" w:cs="Times New Roman" w:eastAsia="Times New Roman" w:hAnsi="Times New Roman"/>
          <w:sz w:val="18"/>
          <w:szCs w:val="18"/>
          <w:color w:val="auto"/>
        </w:rPr>
        <w:t xml:space="preserve">” means any Treasury Management Agreement between any Loan Party and any Treasury Management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of the foregoing to be included as a “Secured Treasury Management Agreement” on any date of determination by the Administrative Agent, the applicable Treasury Management Bank (other than the Administrative Agent or an Affiliate of the Administrative Agent) must have delivered a Secured Party Designation Notice to the Administrative Agent prior to such date of determination.</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Transaction</w:t>
      </w:r>
      <w:r>
        <w:rPr>
          <w:rFonts w:ascii="Times New Roman" w:cs="Times New Roman" w:eastAsia="Times New Roman" w:hAnsi="Times New Roman"/>
          <w:sz w:val="18"/>
          <w:szCs w:val="18"/>
          <w:color w:val="auto"/>
        </w:rPr>
        <w:t>” means, with respect to any Person, any financing transaction or series of financing transactions (including factoring arrangements, but for the avoidance of doubt excluding non-recourse supply chain financing and similar arrangements offered by customers of the Company and its Subsidiaries and the discounting of bills of exchange)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 (or, with respect to factoring arrangements, an unaffiliated third party of such Person).</w:t>
      </w:r>
    </w:p>
    <w:p>
      <w:pPr>
        <w:spacing w:after="0" w:line="18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Third Amended and Restated Pledge and Security Agreement, dated as of the Closing Date, executed in favor of the Administrative Agent, for the benefit of the Secured Parties, by each Domestic Loan Party.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 Supplement</w:t>
      </w:r>
      <w:r>
        <w:rPr>
          <w:rFonts w:ascii="Times New Roman" w:cs="Times New Roman" w:eastAsia="Times New Roman" w:hAnsi="Times New Roman"/>
          <w:sz w:val="18"/>
          <w:szCs w:val="18"/>
          <w:color w:val="auto"/>
        </w:rPr>
        <w:t>” has the meaning specified in Section 1.1 of the Security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 with respect to any Person on any date of determination, that on such date (a) the fair value of the property and assets of such Person is greater than the total amount of liabilities, including contingent liabilities, of such Person, (b) the present fair salable value of the property and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and assets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8" w:lineRule="exact"/>
        <w:rPr>
          <w:sz w:val="20"/>
          <w:szCs w:val="20"/>
          <w:color w:val="auto"/>
        </w:rPr>
      </w:pPr>
    </w:p>
    <w:p>
      <w:pPr>
        <w:ind w:right="40" w:firstLine="440"/>
        <w:spacing w:after="0" w:line="23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with respect to any applicable determination date, the Sterling Overnight Index Average Reference Rate published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determination date is not a Business Day, SONIA means such rate that applied on the first Business Day immediately prior thereto.</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52" w:name="page53"/>
    <w:bookmarkEnd w:id="52"/>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Special Notice Currency</w:t>
      </w:r>
      <w:r>
        <w:rPr>
          <w:rFonts w:ascii="Times New Roman" w:cs="Times New Roman" w:eastAsia="Times New Roman" w:hAnsi="Times New Roman"/>
          <w:sz w:val="18"/>
          <w:szCs w:val="18"/>
          <w:color w:val="auto"/>
        </w:rPr>
        <w:t>” means, at any time, any Alternative Currency other than the currency of a country that is a member of the Organization for Economic Cooperation and Development at such time located in North America or Europe.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Loan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means the representations and warranties, in each case solely with respect to the Mirror Loans and the Mirror Closing Date, in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(solely with respect to the Loan Parties), </w:t>
      </w:r>
      <w:r>
        <w:rPr>
          <w:rFonts w:ascii="Times New Roman" w:cs="Times New Roman" w:eastAsia="Times New Roman" w:hAnsi="Times New Roman"/>
          <w:sz w:val="18"/>
          <w:szCs w:val="18"/>
          <w:u w:val="single" w:color="auto"/>
          <w:color w:val="auto"/>
        </w:rPr>
        <w:t>5.01(b)(ii)</w:t>
      </w:r>
      <w:r>
        <w:rPr>
          <w:rFonts w:ascii="Times New Roman" w:cs="Times New Roman" w:eastAsia="Times New Roman" w:hAnsi="Times New Roman"/>
          <w:sz w:val="18"/>
          <w:szCs w:val="18"/>
          <w:color w:val="auto"/>
        </w:rPr>
        <w:t xml:space="preserve"> (solely with respect to the Loan Parties and power and authority), </w:t>
      </w:r>
      <w:r>
        <w:rPr>
          <w:rFonts w:ascii="Times New Roman" w:cs="Times New Roman" w:eastAsia="Times New Roman" w:hAnsi="Times New Roman"/>
          <w:sz w:val="18"/>
          <w:szCs w:val="18"/>
          <w:u w:val="single" w:color="auto"/>
          <w:color w:val="auto"/>
        </w:rPr>
        <w:t>5.02(a)</w:t>
      </w:r>
      <w:r>
        <w:rPr>
          <w:rFonts w:ascii="Times New Roman" w:cs="Times New Roman" w:eastAsia="Times New Roman" w:hAnsi="Times New Roman"/>
          <w:sz w:val="18"/>
          <w:szCs w:val="18"/>
          <w:color w:val="auto"/>
        </w:rPr>
        <w:t xml:space="preserve"> (solely with respect to the Loan Parties), </w:t>
      </w:r>
      <w:r>
        <w:rPr>
          <w:rFonts w:ascii="Times New Roman" w:cs="Times New Roman" w:eastAsia="Times New Roman" w:hAnsi="Times New Roman"/>
          <w:sz w:val="18"/>
          <w:szCs w:val="18"/>
          <w:u w:val="single" w:color="auto"/>
          <w:color w:val="auto"/>
        </w:rPr>
        <w:t>5.02(b)(i)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(solely with respect to the Loan Parties),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5.24</w:t>
      </w:r>
      <w:r>
        <w:rPr>
          <w:rFonts w:ascii="Times New Roman" w:cs="Times New Roman" w:eastAsia="Times New Roman" w:hAnsi="Times New Roman"/>
          <w:sz w:val="18"/>
          <w:szCs w:val="18"/>
          <w:color w:val="auto"/>
        </w:rPr>
        <w:t xml:space="preserve"> (solely with respect to use of proceeds of the Mirror Loans), </w:t>
      </w:r>
      <w:r>
        <w:rPr>
          <w:rFonts w:ascii="Times New Roman" w:cs="Times New Roman" w:eastAsia="Times New Roman" w:hAnsi="Times New Roman"/>
          <w:sz w:val="18"/>
          <w:szCs w:val="18"/>
          <w:u w:val="single" w:color="auto"/>
          <w:color w:val="auto"/>
        </w:rPr>
        <w:t>5.25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5.26</w:t>
      </w:r>
      <w:r>
        <w:rPr>
          <w:rFonts w:ascii="Times New Roman" w:cs="Times New Roman" w:eastAsia="Times New Roman" w:hAnsi="Times New Roman"/>
          <w:sz w:val="18"/>
          <w:szCs w:val="18"/>
          <w:color w:val="auto"/>
        </w:rPr>
        <w:t xml:space="preserve"> (solely with respect to use of proceeds of the Mirror Loans).</w:t>
      </w:r>
    </w:p>
    <w:p>
      <w:pPr>
        <w:spacing w:after="0" w:line="180"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(a) any Investment, Acquisition, Disposition, sale or other transfer, in each case, whether by merger, amalgamation, consolidation or otherwise, (b) any incurrence or repayment of Indebtedness, (c) any Restricted Payment or prepayment, redemption, purchase, defeasance or other satisfaction prior to maturity of any Indebtedness and (d) any other event that by the terms of the Loan Documents requires Pro Forma Compliance with a test or covenant or requires such test or covenant to be calculated on a Pro Forma Basis.</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L/C Issuer may use such spot rate quoted on the date as of which the foreign exchange computation is made in the case of any Letter of Credit denominated in an Alternative Currency.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means the lawful currency of the United Kingdom.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Provisions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3" w:name="page54"/>
    <w:bookmarkEnd w:id="53"/>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Swap Bank</w:t>
      </w:r>
      <w:r>
        <w:rPr>
          <w:rFonts w:ascii="Times New Roman" w:cs="Times New Roman" w:eastAsia="Times New Roman" w:hAnsi="Times New Roman"/>
          <w:sz w:val="18"/>
          <w:szCs w:val="18"/>
          <w:color w:val="auto"/>
        </w:rPr>
        <w:t>” means any Person that (a) at the time it enters into a Swap Contract with a Loan Party, is a Lender or the Administrative Agent or an Affiliate of a Lender or the Administrative Agent, (b) in the case of any Swap Contract with a Loan Party in effect on or prior to the Closing Date, is, as of the Closing Date or within 30 days thereafter, a Lender or the Administrative Agent or an Affiliate of a Lender or the Administrative Agent and a party to a Swap Contract or (c) within 30 days after the time it enters into the applicable Swap Contract with a Loan Party, becomes a Lender, the Administrative Agent or an Affiliate of a Lender or the Administrative Agent, in each case, in its capacity as a party to such Swap Contract.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Loan Party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right="26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Swap Termination Value</w:t>
      </w:r>
      <w:r>
        <w:rPr>
          <w:rFonts w:ascii="Times New Roman" w:cs="Times New Roman" w:eastAsia="Times New Roman" w:hAnsi="Times New Roman"/>
          <w:sz w:val="17"/>
          <w:szCs w:val="17"/>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above,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Borrowing</w:t>
      </w:r>
      <w:r>
        <w:rPr>
          <w:rFonts w:ascii="Times New Roman" w:cs="Times New Roman" w:eastAsia="Times New Roman" w:hAnsi="Times New Roman"/>
          <w:sz w:val="18"/>
          <w:szCs w:val="18"/>
          <w:color w:val="auto"/>
        </w:rPr>
        <w:t xml:space="preserve">” means a borrowing of a Swing Line Loan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Bank of America in its capacity as provider of Swing Line Loans, or any successor swing line lender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 Line Loan Notice</w:t>
      </w:r>
      <w:r>
        <w:rPr>
          <w:rFonts w:ascii="Times New Roman" w:cs="Times New Roman" w:eastAsia="Times New Roman" w:hAnsi="Times New Roman"/>
          <w:sz w:val="17"/>
          <w:szCs w:val="17"/>
          <w:color w:val="auto"/>
        </w:rPr>
        <w:t xml:space="preserve">” means a notice of a Swing Line Borrowing pursuant to </w:t>
      </w:r>
      <w:r>
        <w:rPr>
          <w:rFonts w:ascii="Times New Roman" w:cs="Times New Roman" w:eastAsia="Times New Roman" w:hAnsi="Times New Roman"/>
          <w:sz w:val="17"/>
          <w:szCs w:val="17"/>
          <w:u w:val="single" w:color="auto"/>
          <w:color w:val="auto"/>
        </w:rPr>
        <w:t>Section 2.04(b)</w:t>
      </w:r>
      <w:r>
        <w:rPr>
          <w:rFonts w:ascii="Times New Roman" w:cs="Times New Roman" w:eastAsia="Times New Roman" w:hAnsi="Times New Roman"/>
          <w:sz w:val="17"/>
          <w:szCs w:val="17"/>
          <w:color w:val="auto"/>
        </w:rPr>
        <w:t xml:space="preserve">, which shall be substantially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or such other form as approved by the Administrative Agent (including any form on an electronic platform or electronic transmission system as shall be approve by the Administrative Agent), appropriately completed and signed by a Responsible Officer of the applicable U.S. Borrower.</w:t>
      </w:r>
    </w:p>
    <w:p>
      <w:pPr>
        <w:spacing w:after="0" w:line="158"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Sublimit</w:t>
      </w:r>
      <w:r>
        <w:rPr>
          <w:rFonts w:ascii="Times New Roman" w:cs="Times New Roman" w:eastAsia="Times New Roman" w:hAnsi="Times New Roman"/>
          <w:sz w:val="18"/>
          <w:szCs w:val="18"/>
          <w:color w:val="auto"/>
        </w:rPr>
        <w:t>” means an amount equal to the lesser of (a) $50,000,000 and (b) the Revolving Credit Facility. The Swing Line Sublimit is part of, and not in addition to, the Revolving Credit Facility.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4" w:name="page55"/>
    <w:bookmarkEnd w:id="54"/>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Synthetic Debt</w:t>
      </w:r>
      <w:r>
        <w:rPr>
          <w:rFonts w:ascii="Times New Roman" w:cs="Times New Roman" w:eastAsia="Times New Roman" w:hAnsi="Times New Roman"/>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Synthetic Lease Obligation</w:t>
      </w:r>
      <w:r>
        <w:rPr>
          <w:rFonts w:ascii="Times New Roman" w:cs="Times New Roman" w:eastAsia="Times New Roman" w:hAnsi="Times New Roman"/>
          <w:sz w:val="17"/>
          <w:szCs w:val="17"/>
          <w:color w:val="auto"/>
        </w:rPr>
        <w:t>” means the monetary obligation of a Person under (a) a so-called synthetic, off-balance sheet or tax retention lease, or</w:t>
      </w:r>
    </w:p>
    <w:p>
      <w:pPr>
        <w:spacing w:after="0" w:line="39" w:lineRule="exact"/>
        <w:rPr>
          <w:sz w:val="20"/>
          <w:szCs w:val="20"/>
          <w:color w:val="auto"/>
        </w:rPr>
      </w:pPr>
    </w:p>
    <w:p>
      <w:pPr>
        <w:ind w:left="4" w:right="160" w:hanging="4"/>
        <w:spacing w:after="0" w:line="255"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for the use or possession of property (including Sale Leasebacks),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86"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TARGET2</w:t>
      </w:r>
      <w:r>
        <w:rPr>
          <w:rFonts w:ascii="Times New Roman" w:cs="Times New Roman" w:eastAsia="Times New Roman" w:hAnsi="Times New Roman"/>
          <w:sz w:val="18"/>
          <w:szCs w:val="18"/>
          <w:color w:val="auto"/>
        </w:rPr>
        <w:t>” means the Trans-European Automated Real-time Gross Settlement Express Transfer payment system which utilizes a single shared platform and which was launched on November 19, 2007.</w:t>
      </w:r>
    </w:p>
    <w:p>
      <w:pPr>
        <w:spacing w:after="0" w:line="162"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has the meaning specified in the definition of “Permitted Tax Distributions”.</w:t>
      </w:r>
    </w:p>
    <w:p>
      <w:pPr>
        <w:spacing w:after="0" w:line="225"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value added taxes, including as provided for in the Value Added Tax Act (</w:t>
      </w:r>
      <w:r>
        <w:rPr>
          <w:rFonts w:ascii="Times New Roman" w:cs="Times New Roman" w:eastAsia="Times New Roman" w:hAnsi="Times New Roman"/>
          <w:sz w:val="18"/>
          <w:szCs w:val="18"/>
          <w:i w:val="1"/>
          <w:iCs w:val="1"/>
          <w:color w:val="auto"/>
        </w:rPr>
        <w:t>Umsatzsteuergesetz</w:t>
      </w:r>
      <w:r>
        <w:rPr>
          <w:rFonts w:ascii="Times New Roman" w:cs="Times New Roman" w:eastAsia="Times New Roman" w:hAnsi="Times New Roman"/>
          <w:sz w:val="18"/>
          <w:szCs w:val="18"/>
          <w:color w:val="auto"/>
        </w:rPr>
        <w:t>) of Germany and any other tax of a similar nature or other charges imposed by any Governmental Authority, including any interest, additions to tax or penalties applicable thereto.</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has the meaning specified in the definition of “Alternative Currency Term Rate”.</w:t>
      </w:r>
    </w:p>
    <w:p>
      <w:pPr>
        <w:spacing w:after="0" w:line="225"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Adjustment</w:t>
      </w:r>
      <w:r>
        <w:rPr>
          <w:rFonts w:ascii="Times New Roman" w:cs="Times New Roman" w:eastAsia="Times New Roman" w:hAnsi="Times New Roman"/>
          <w:sz w:val="18"/>
          <w:szCs w:val="18"/>
          <w:color w:val="auto"/>
        </w:rPr>
        <w:t>” means (a) 0.29547% (29.547 basis points) for an Interest Period of one-month’s duration and (b) 0.32138% (32.138 basis points) for an Interest Period of three-months’ duration.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has the meaning specified in the definition of “Alternative Currency Term Rate”.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(a) for any Interest Period with respect to a Term SOFR Loan, the rate per annum equal to the Term SOFR Screen Rate two</w:t>
      </w:r>
    </w:p>
    <w:p>
      <w:pPr>
        <w:spacing w:after="0" w:line="27" w:lineRule="exact"/>
        <w:rPr>
          <w:sz w:val="20"/>
          <w:szCs w:val="20"/>
          <w:color w:val="auto"/>
        </w:rPr>
      </w:pPr>
    </w:p>
    <w:p>
      <w:pPr>
        <w:ind w:left="264" w:hanging="264"/>
        <w:spacing w:after="0"/>
        <w:tabs>
          <w:tab w:leader="none" w:pos="2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Securities Business Days prior to the commencement of such Interest Period with a term equivalent to such Interest Period;</w:t>
      </w:r>
    </w:p>
    <w:p>
      <w:pPr>
        <w:spacing w:after="0" w:line="9" w:lineRule="exact"/>
        <w:rPr>
          <w:rFonts w:ascii="Times New Roman" w:cs="Times New Roman" w:eastAsia="Times New Roman" w:hAnsi="Times New Roman"/>
          <w:sz w:val="18"/>
          <w:szCs w:val="18"/>
          <w:color w:val="auto"/>
        </w:rPr>
      </w:pPr>
    </w:p>
    <w:p>
      <w:pPr>
        <w:ind w:left="4" w:right="1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rate is not published prior to 11:00 a.m. on such determination date, then Term SOFR means the Term SOFR Screen Rate on the first U.S. Government Securities Business Day immediately prior thereto; and (b) for any interest calculation with respect to a Base Rate Loan on any date, the rate per annum equal to the Term SOFR Screen Rate with a term of one (1) month commencing that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rate is not published prior to 11:00 a.m. on such determination date then Term SOFR means the Term SOFR Screen Rate on the first U.S. Government Securities Business Day immediately prior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Term SOFR determined in accordance with either of the foregoing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clause</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would otherwise be less than zero, Term SOFR shall be deemed zero for purposes of this Agreement.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55" w:name="page56"/>
    <w:bookmarkEnd w:id="55"/>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 Conforming Changes</w:t>
      </w:r>
      <w:r>
        <w:rPr>
          <w:rFonts w:ascii="Times New Roman" w:cs="Times New Roman" w:eastAsia="Times New Roman" w:hAnsi="Times New Roman"/>
          <w:sz w:val="18"/>
          <w:szCs w:val="18"/>
          <w:color w:val="auto"/>
        </w:rPr>
        <w:t>” means, with respect to the use, administration of or any conventions associated with SOFR, Term SOFR or any proposed Term SOFR Successor Rate, as applicable, any conforming changes to the definition of “Base Rate”, the definition of “Interest Period”, the definition of “SOFR”, the definition of “Term SOFR”, the timing and frequency of determining rates and making payments of interest, and other technical, administrative or operational matters (including, for the avoidance of doubt, the definition of “Business Day”, the definition of “U.S. Government Securities Business Day”, the timing of borrowing requests or prepayment, conversion or continuation notices, and the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in consultation with the Company is reasonably necessary in connection with the administration of this Agreement and any other Loan Document).</w:t>
      </w:r>
    </w:p>
    <w:p>
      <w:pPr>
        <w:spacing w:after="0" w:line="194"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xml:space="preserve">” means a Revolving Credit Loan that is denominated in Dollars and that bears interest at a rate based on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“Term SOFR.”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the greater of (a) $37,000,000 and (b) 20% of TTM Consolidated EBITDA.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TopCo</w:t>
      </w:r>
      <w:r>
        <w:rPr>
          <w:rFonts w:ascii="Times New Roman" w:cs="Times New Roman" w:eastAsia="Times New Roman" w:hAnsi="Times New Roman"/>
          <w:sz w:val="18"/>
          <w:szCs w:val="18"/>
          <w:color w:val="auto"/>
        </w:rPr>
        <w:t>” has the meaning specified in the definition of “TopCo Restructuring”.</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TopCo Restructuring</w:t>
      </w:r>
      <w:r>
        <w:rPr>
          <w:rFonts w:ascii="Times New Roman" w:cs="Times New Roman" w:eastAsia="Times New Roman" w:hAnsi="Times New Roman"/>
          <w:sz w:val="18"/>
          <w:szCs w:val="18"/>
          <w:color w:val="auto"/>
        </w:rPr>
        <w:t>” means a restructuring in which each of the Company and Mirror SpinCo (or a Subsidiary of the Company that Mirror SpinCo merges into or consolidates with) becomes a wholly-owned Subsidiary of a newly formed U.S. public company (including any transactions or other actions prior thereto required to effect such restructuring) (such company, “</w:t>
      </w:r>
      <w:r>
        <w:rPr>
          <w:rFonts w:ascii="Times New Roman" w:cs="Times New Roman" w:eastAsia="Times New Roman" w:hAnsi="Times New Roman"/>
          <w:sz w:val="18"/>
          <w:szCs w:val="18"/>
          <w:u w:val="single" w:color="auto"/>
          <w:color w:val="auto"/>
        </w:rPr>
        <w:t>TopCo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such newly formed public company may, at the Company’s option, become a Borrower hereunder pursuant to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as if it was a Subsidiary of the Company, (y) the Guarantees and the security interests of the Secured Parties in the Collateral are not materially impaired (including by a material portion of the assets that constitute Collateral immediately prior to such TopCo Restructuring no longer constituting Collateral as a result of such TopCo Restructuring) and (z) the Company may convert into a U.S. limited liability company in connection with such TopCo Restructuring.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as to any Lender at any time, the unused Commitment and Revolving Credit Exposure of such Lender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Outstandings</w:t>
      </w:r>
      <w:r>
        <w:rPr>
          <w:rFonts w:ascii="Times New Roman" w:cs="Times New Roman" w:eastAsia="Times New Roman" w:hAnsi="Times New Roman"/>
          <w:sz w:val="18"/>
          <w:szCs w:val="18"/>
          <w:color w:val="auto"/>
        </w:rPr>
        <w:t>” means the aggregate Outstanding Amount of all Revolving Credit Loans, Swing Line Loans and L/C Obligations.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has the meaning specified in an Assignment and Assumption.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6" w:name="page57"/>
    <w:bookmarkEnd w:id="56"/>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Treasury Management Agreement</w:t>
      </w:r>
      <w:r>
        <w:rPr>
          <w:rFonts w:ascii="Times New Roman" w:cs="Times New Roman" w:eastAsia="Times New Roman" w:hAnsi="Times New Roman"/>
          <w:sz w:val="18"/>
          <w:szCs w:val="18"/>
          <w:color w:val="auto"/>
        </w:rPr>
        <w:t>” means any agreement governing the provision of treasury or cash management services, including deposit accounts, overdraft, credit or debit card, funds transfer, automated clearinghouse, zero balance accounts, returned check concentration, controlled disbursement, lockbox, account reconciliation and reporting and trade finance services and other cash management services.</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Management Bank</w:t>
      </w:r>
      <w:r>
        <w:rPr>
          <w:rFonts w:ascii="Times New Roman" w:cs="Times New Roman" w:eastAsia="Times New Roman" w:hAnsi="Times New Roman"/>
          <w:sz w:val="18"/>
          <w:szCs w:val="18"/>
          <w:color w:val="auto"/>
        </w:rPr>
        <w:t>” means any Person that (a) at the time it enters into a Treasury Management Agreement with a Loan Party, is a Lender or the Administrative Agent or an Affiliate of a Lender or the Administrative Agent, (b) in the case of any Treasury Management Agreement with a Loan Party in effect on or prior to the Closing Date, is, as of the Closing Date or within 30 days thereafter, a Lender or the Administrative Agent or an Affiliate of a Lender or the Administrative Agent and a party to a Treasury Management Agreement or (c) within 30 days after the time it enters into the applicable Treasury Management Agreement with a Loan Party, becomes a Lender, the Administrative Agent or an Affiliate of a Lender or the Administrative Agent, in each case, in its capacity as a party to such Treasury Management Agreement.</w:t>
      </w:r>
    </w:p>
    <w:p>
      <w:pPr>
        <w:spacing w:after="0" w:line="187"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TTM Consolidated EBITDA</w:t>
      </w:r>
      <w:r>
        <w:rPr>
          <w:rFonts w:ascii="Times New Roman" w:cs="Times New Roman" w:eastAsia="Times New Roman" w:hAnsi="Times New Roman"/>
          <w:sz w:val="18"/>
          <w:szCs w:val="18"/>
          <w:color w:val="auto"/>
        </w:rPr>
        <w:t xml:space="preserve">” means, as of any date of determination, Consolidated EBITDA for the Measurement Period most recently ended on or prior to such date for which the Company has (or was required) to deliver financial statements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(or, prior to the first delivery of financial statements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by reference to the Interim Financial Statements).</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Revolving Credit Loan, its character as a Base Rate Loan, a Term SOFR Loan, an Alternative Currency Daily Rate Loan, or an Alternative Currency Term Rate Loan.</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Borrower Guaranteed Obligations</w:t>
      </w:r>
      <w:r>
        <w:rPr>
          <w:rFonts w:ascii="Times New Roman" w:cs="Times New Roman" w:eastAsia="Times New Roman" w:hAnsi="Times New Roman"/>
          <w:sz w:val="18"/>
          <w:szCs w:val="18"/>
          <w:color w:val="auto"/>
        </w:rPr>
        <w:t xml:space="preserve">” means the collective reference to (a) all Obligations, (b) all Additional Secured Obligations and (c) any Swap Obligation of a Specified Loan Party (determined before giving effect to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Borrowers</w:t>
      </w:r>
      <w:r>
        <w:rPr>
          <w:rFonts w:ascii="Times New Roman" w:cs="Times New Roman" w:eastAsia="Times New Roman" w:hAnsi="Times New Roman"/>
          <w:sz w:val="18"/>
          <w:szCs w:val="18"/>
          <w:color w:val="auto"/>
        </w:rPr>
        <w:t>” means, collectively, (a) the Company, (b) Gentherm Texas, (c) Gentherm Medical and (d) each Designated Borrower (other than any Designated Borrower that is a Disregarded Entity Borrower) that is organized under the laws of the United States, any State thereof or the District of Columbia.</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7" w:name="page58"/>
    <w:bookmarkEnd w:id="57"/>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3.01(e)(ii)(III)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Yen</w:t>
      </w:r>
      <w:r>
        <w:rPr>
          <w:rFonts w:ascii="Times New Roman" w:cs="Times New Roman" w:eastAsia="Times New Roman" w:hAnsi="Times New Roman"/>
          <w:sz w:val="18"/>
          <w:szCs w:val="18"/>
          <w:color w:val="auto"/>
        </w:rPr>
        <w:t>” means the lawful currency of Japan.</w:t>
      </w:r>
    </w:p>
    <w:p>
      <w:pPr>
        <w:spacing w:after="0" w:line="22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1.02 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Loan Document:</w:t>
      </w:r>
    </w:p>
    <w:p>
      <w:pPr>
        <w:spacing w:after="0" w:line="51" w:lineRule="exact"/>
        <w:rPr>
          <w:sz w:val="20"/>
          <w:szCs w:val="20"/>
          <w:color w:val="auto"/>
        </w:rPr>
      </w:pPr>
    </w:p>
    <w:p>
      <w:pPr>
        <w:ind w:left="440" w:right="20" w:firstLine="419"/>
        <w:spacing w:after="0" w:line="256" w:lineRule="auto"/>
        <w:tabs>
          <w:tab w:leader="none" w:pos="11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modified,</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440" w:top="270" w:right="519" w:bottom="1440" w:gutter="0" w:footer="0" w:header="0"/>
        </w:sectPr>
      </w:pPr>
    </w:p>
    <w:bookmarkStart w:id="58" w:name="page59"/>
    <w:bookmarkEnd w:id="58"/>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real and personal property and tangible and intangible assets and properties, including cash, securities, accounts and contract rights.</w:t>
      </w:r>
    </w:p>
    <w:p>
      <w:pPr>
        <w:spacing w:after="0" w:line="86" w:lineRule="exact"/>
        <w:rPr>
          <w:sz w:val="20"/>
          <w:szCs w:val="20"/>
          <w:color w:val="auto"/>
        </w:rPr>
      </w:pPr>
    </w:p>
    <w:p>
      <w:pPr>
        <w:ind w:right="220" w:firstLine="419"/>
        <w:spacing w:after="0" w:line="282"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53" w:lineRule="exact"/>
        <w:rPr>
          <w:rFonts w:ascii="Times New Roman" w:cs="Times New Roman" w:eastAsia="Times New Roman" w:hAnsi="Times New Roman"/>
          <w:sz w:val="18"/>
          <w:szCs w:val="18"/>
          <w:color w:val="auto"/>
        </w:rPr>
      </w:pPr>
    </w:p>
    <w:p>
      <w:pPr>
        <w:ind w:right="620" w:firstLine="419"/>
        <w:spacing w:after="0" w:line="282" w:lineRule="auto"/>
        <w:tabs>
          <w:tab w:leader="none" w:pos="6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53" w:lineRule="exact"/>
        <w:rPr>
          <w:rFonts w:ascii="Times New Roman" w:cs="Times New Roman" w:eastAsia="Times New Roman" w:hAnsi="Times New Roman"/>
          <w:sz w:val="18"/>
          <w:szCs w:val="18"/>
          <w:color w:val="auto"/>
        </w:rPr>
      </w:pPr>
    </w:p>
    <w:p>
      <w:pPr>
        <w:ind w:right="80" w:firstLine="419"/>
        <w:spacing w:after="0" w:line="258"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 merger, transfer, consolidation, amalgamation, assignment, sale, disposition,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75"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given in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xml:space="preserve"> shall not be made by, and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shall not apply to, any German Borrower if and to the extent that this would violate or expose such German Borrower to any liability under EU Regulation (EC) 2271/96 or Section 7 of the German Foreign Trade Ordinance (</w:t>
      </w:r>
      <w:r>
        <w:rPr>
          <w:rFonts w:ascii="Times New Roman" w:cs="Times New Roman" w:eastAsia="Times New Roman" w:hAnsi="Times New Roman"/>
          <w:sz w:val="18"/>
          <w:szCs w:val="18"/>
          <w:i w:val="1"/>
          <w:iCs w:val="1"/>
          <w:color w:val="auto"/>
        </w:rPr>
        <w:t>Verordung zur Durchführung des Außenwirtschaftsgesetzes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or any similar anti-boycott or blocking law, regulation or statute that is in force from time to time and applicable to such German Borrower. In relation to any Lender domiciled in Germany (</w:t>
      </w:r>
      <w:r>
        <w:rPr>
          <w:rFonts w:ascii="Times New Roman" w:cs="Times New Roman" w:eastAsia="Times New Roman" w:hAnsi="Times New Roman"/>
          <w:sz w:val="18"/>
          <w:szCs w:val="18"/>
          <w:i w:val="1"/>
          <w:iCs w:val="1"/>
          <w:color w:val="auto"/>
        </w:rPr>
        <w:t>Inländer</w:t>
      </w:r>
      <w:r>
        <w:rPr>
          <w:rFonts w:ascii="Times New Roman" w:cs="Times New Roman" w:eastAsia="Times New Roman" w:hAnsi="Times New Roman"/>
          <w:sz w:val="18"/>
          <w:szCs w:val="18"/>
          <w:color w:val="auto"/>
        </w:rPr>
        <w:t>) within the meaning of Section 2 paragraph 15 of the German Foreign Trade Act (</w:t>
      </w:r>
      <w:r>
        <w:rPr>
          <w:rFonts w:ascii="Times New Roman" w:cs="Times New Roman" w:eastAsia="Times New Roman" w:hAnsi="Times New Roman"/>
          <w:sz w:val="18"/>
          <w:szCs w:val="18"/>
          <w:i w:val="1"/>
          <w:iCs w:val="1"/>
          <w:color w:val="auto"/>
        </w:rPr>
        <w:t>Außenwirtschaftsgesetz</w:t>
      </w:r>
      <w:r>
        <w:rPr>
          <w:rFonts w:ascii="Times New Roman" w:cs="Times New Roman" w:eastAsia="Times New Roman" w:hAnsi="Times New Roman"/>
          <w:sz w:val="18"/>
          <w:szCs w:val="18"/>
          <w:color w:val="auto"/>
        </w:rPr>
        <w:t>) or otherwise subject to the German Foreign Trade Act (</w:t>
      </w:r>
      <w:r>
        <w:rPr>
          <w:rFonts w:ascii="Times New Roman" w:cs="Times New Roman" w:eastAsia="Times New Roman" w:hAnsi="Times New Roman"/>
          <w:sz w:val="18"/>
          <w:szCs w:val="18"/>
          <w:i w:val="1"/>
          <w:iCs w:val="1"/>
          <w:color w:val="auto"/>
        </w:rPr>
        <w:t>Außenwirtschaftsgesetz</w:t>
      </w:r>
      <w:r>
        <w:rPr>
          <w:rFonts w:ascii="Times New Roman" w:cs="Times New Roman" w:eastAsia="Times New Roman" w:hAnsi="Times New Roman"/>
          <w:sz w:val="18"/>
          <w:szCs w:val="18"/>
          <w:color w:val="auto"/>
        </w:rPr>
        <w:t xml:space="preserve">) and/or EU Regulation (EC) 2271/96,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will only apply for the benefit of that Lender if and to extent that this would not violate or expose that Lender to any liability under EU Regulation (EC) 2271/96 or Section 7 of the German Foreign Trade Ordinance (</w:t>
      </w:r>
      <w:r>
        <w:rPr>
          <w:rFonts w:ascii="Times New Roman" w:cs="Times New Roman" w:eastAsia="Times New Roman" w:hAnsi="Times New Roman"/>
          <w:sz w:val="18"/>
          <w:szCs w:val="18"/>
          <w:i w:val="1"/>
          <w:iCs w:val="1"/>
          <w:color w:val="auto"/>
        </w:rPr>
        <w:t>Verordung zur Durchführung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Außenwirtschaftsgesetzes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or any similar anti-boycott or blocking law, regulation or statute that is in force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and applicable to that Lender.</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540"/>
          </w:cols>
          <w:pgMar w:left="880" w:top="270" w:right="479" w:bottom="1440" w:gutter="0" w:footer="0" w:header="0"/>
        </w:sectPr>
      </w:pPr>
    </w:p>
    <w:bookmarkStart w:id="59" w:name="page60"/>
    <w:bookmarkEnd w:id="5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1.03 Accounting Terms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419"/>
        <w:spacing w:after="0" w:line="253" w:lineRule="auto"/>
        <w:tabs>
          <w:tab w:leader="none" w:pos="67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the Company and its Subsidiaries shall be deemed to be carried at 100% of the outstanding principal amount thereof, and the effects of FASB ASC 825 and FASB ASC 470-20 on financial liabilities shall be disregarded, and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w:t>
      </w:r>
    </w:p>
    <w:p>
      <w:pPr>
        <w:spacing w:after="0" w:line="81" w:lineRule="exact"/>
        <w:rPr>
          <w:rFonts w:ascii="Times New Roman" w:cs="Times New Roman" w:eastAsia="Times New Roman" w:hAnsi="Times New Roman"/>
          <w:sz w:val="18"/>
          <w:szCs w:val="18"/>
          <w:color w:val="auto"/>
        </w:rPr>
      </w:pPr>
    </w:p>
    <w:p>
      <w:pPr>
        <w:ind w:left="4" w:right="80" w:firstLine="419"/>
        <w:spacing w:after="0" w:line="255" w:lineRule="auto"/>
        <w:tabs>
          <w:tab w:leader="none" w:pos="68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If at any time any change in GAAP (including the adoption of IFRS)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80" w:lineRule="exact"/>
        <w:rPr>
          <w:rFonts w:ascii="Times New Roman" w:cs="Times New Roman" w:eastAsia="Times New Roman" w:hAnsi="Times New Roman"/>
          <w:sz w:val="18"/>
          <w:szCs w:val="18"/>
          <w:color w:val="auto"/>
        </w:rPr>
      </w:pPr>
    </w:p>
    <w:p>
      <w:pPr>
        <w:ind w:left="4" w:right="260" w:firstLine="419"/>
        <w:spacing w:after="0" w:line="269" w:lineRule="auto"/>
        <w:tabs>
          <w:tab w:leader="none" w:pos="67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Forma Calculations</w:t>
      </w:r>
      <w:r>
        <w:rPr>
          <w:rFonts w:ascii="Times New Roman" w:cs="Times New Roman" w:eastAsia="Times New Roman" w:hAnsi="Times New Roman"/>
          <w:sz w:val="17"/>
          <w:szCs w:val="17"/>
          <w:color w:val="auto"/>
        </w:rPr>
        <w:t xml:space="preserve">. Notwithstanding anything to the contrary contained herein, all calculations of the Consolidated Net Leverage Ratio (including for purposes of determining the Applicable Rate) and the Consolidated Interest Coverage Ratio shall be made on a Pro Forma Basis with respect to all Specified Transactions occurring during the applicable four quarter period to which such calculation relates, and/or subsequent to the end of such four quarter period but not later than the date of such calculation;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 when calculating the Consolidated Net Leverage Ratio and/or the Consolidated Interest Coverage Ratio for purposes of determining</w:t>
      </w:r>
    </w:p>
    <w:p>
      <w:pPr>
        <w:spacing w:after="0" w:line="2" w:lineRule="exact"/>
        <w:rPr>
          <w:rFonts w:ascii="Times New Roman" w:cs="Times New Roman" w:eastAsia="Times New Roman" w:hAnsi="Times New Roman"/>
          <w:sz w:val="17"/>
          <w:szCs w:val="17"/>
          <w:color w:val="auto"/>
        </w:rPr>
      </w:pPr>
    </w:p>
    <w:p>
      <w:pPr>
        <w:ind w:left="4" w:right="100" w:hanging="4"/>
        <w:spacing w:after="0" w:line="251" w:lineRule="auto"/>
        <w:tabs>
          <w:tab w:leader="none" w:pos="2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compliance with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and/or (ii) the Applicable Rate, any Specified Transaction and any related adjustment contemplated in the definition of “Pro Forma Basis” that occurred subsequent to the end of the applicable four quarter period shall not be given Pro Forma Effect. For purposes of determining compliance with any provision of this Agreement which requires Pro Forma Compliance with any financial covenant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 in the case of any such compliance required after delivery of financial statements for the fiscal quarter ending June 30, 2026, such Pro Forma Compliance shall be determined by reference to the maximum Consolidated Net Leverage Ratio and/or minimum Consolidated Interest Coverage Ratio, as applicable, permitted for the fiscal quarter most recently then ended for which financial statements have been delivered (or were required to have been delivered) in accordance with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(B) in the case of any such compliance required prior to the delivery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such Pro Forma Compliance shall be determined by reference to the Interim Financial Statements and the maximum Consolidated Net Leverage Ratio and/or minimum Consolidated Interest Coverage Ratio, as applicable, permitted for the fiscal quarter ending June 30, 2026.</w:t>
      </w:r>
    </w:p>
    <w:p>
      <w:pPr>
        <w:spacing w:after="0" w:line="125"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84"/>
          </w:cols>
          <w:pgMar w:left="876" w:top="266" w:right="439" w:bottom="1440" w:gutter="0" w:footer="0" w:header="0"/>
        </w:sectPr>
      </w:pPr>
    </w:p>
    <w:bookmarkStart w:id="60" w:name="page61"/>
    <w:bookmarkEnd w:id="60"/>
    <w:p>
      <w:pPr>
        <w:ind w:left="440" w:firstLine="419"/>
        <w:spacing w:after="0" w:line="254" w:lineRule="auto"/>
        <w:tabs>
          <w:tab w:leader="none" w:pos="11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Netting; Certain Calculations</w:t>
      </w:r>
      <w:r>
        <w:rPr>
          <w:rFonts w:ascii="Times New Roman" w:cs="Times New Roman" w:eastAsia="Times New Roman" w:hAnsi="Times New Roman"/>
          <w:sz w:val="18"/>
          <w:szCs w:val="18"/>
          <w:color w:val="auto"/>
        </w:rPr>
        <w:t xml:space="preserve">. Notwithstanding anything contained herein to the contrary, with respect to determining the permissibility of the incurrence of any Indebtedness, the proceeds thereof shall not be counted as “unrestricted cash and Cash Equivalents of the Loan Parties” for the purposes of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of the definition of “Consolidated Net Leverage Ratio”. Prior to the delivery of financial statements pursuant to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for the fiscal quarter ending June 30, 2026, any calculation or other determination to be made pursuant to this Agreement by reference to the most recent financial statements of the Company shall be calculated or determined, as applicable, by reference to Interim Financial Statements. Each Leverage Increase shall only apply (i) with respect to the calculation of the Consolidated Net Leverage Ratio for purposes of determining compliance with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as of the end of each fiscal quarter of the Company, and (ii) for purposes of determining compliance with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proviso to the definition of “Permitted Acquisition” in connection with the consummation of any Material Acquisition.</w:t>
      </w:r>
    </w:p>
    <w:p>
      <w:pPr>
        <w:spacing w:after="0" w:line="76"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1.04 Rounding</w:t>
      </w:r>
      <w:r>
        <w:rPr>
          <w:rFonts w:ascii="Times New Roman" w:cs="Times New Roman" w:eastAsia="Times New Roman" w:hAnsi="Times New Roman"/>
          <w:sz w:val="18"/>
          <w:szCs w:val="18"/>
          <w:color w:val="auto"/>
        </w:rPr>
        <w:t>. Any financial ratios required to be maintained by the Borrowers pursuant to this Agreement shall be calculated by dividing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1.05 Exchange Rates; Currency Equivalents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80" w:firstLine="419"/>
        <w:spacing w:after="0" w:line="255" w:lineRule="auto"/>
        <w:tabs>
          <w:tab w:leader="none" w:pos="11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the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80"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 Borrowing, conversion, continuation or prepayment of a Revolving Credit Loan or the issuance, amendment or extension of a Letter of Credit, an amount, such as a required minimum or multiple amount, is expressed in Dollars, but such Borrowing, Revolving Credit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75"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any Term SOFR Successor Rate or any Successor Rate) (or any component of any of the foregoing) or the effect of any of the foregoing, or of any Term SOFR Conforming Changes or any Conforming Changes.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61" w:name="page62"/>
    <w:bookmarkEnd w:id="61"/>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and its affiliates or other related entities may engage in transactions or other activities that affect any reference rate referred to herein, or any alternative, successor or replacement rate (including any Term SOFR Successor Rate or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any Term SOFR Successor Rate or any Successor Rate) (or any component of any of the foregoing),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1.06 Change of Currency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60" w:firstLine="419"/>
        <w:spacing w:after="0" w:line="255" w:lineRule="auto"/>
        <w:tabs>
          <w:tab w:leader="none" w:pos="11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obligation of the Borrowers to make a payment denominated in the national currency unit of any member state of the European Union that adopts the Euro as its lawful currency after the Closing Date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80"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64"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1.07 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w:t>
      </w:r>
    </w:p>
    <w:p>
      <w:pPr>
        <w:spacing w:after="0" w:line="47"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1.08 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 the Dollar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Equivalent of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1.09 Additional Alternative Currencies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19"/>
        <w:spacing w:after="0" w:line="258" w:lineRule="auto"/>
        <w:tabs>
          <w:tab w:leader="none" w:pos="66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from time to time request that Revolving Credit Loans be made and/or Letters of Credit be issued in a currency other than those specifically listed in the definition of “Alternative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is a lawful currency that is readily available and freely transferable and convertible into Dollars. In the case of any such request with respect to the making of Revolving Credit Loans, such request shall be subject to the approval of the Administrative Agent and each Lender; and in the case of any such request with respect to the issuance of Letters of Credit, such request shall be subject to the approval of the Administrative Agent and the L/C Issuer.</w:t>
      </w:r>
    </w:p>
    <w:p>
      <w:pPr>
        <w:spacing w:after="0" w:line="75" w:lineRule="exact"/>
        <w:rPr>
          <w:rFonts w:ascii="Times New Roman" w:cs="Times New Roman" w:eastAsia="Times New Roman" w:hAnsi="Times New Roman"/>
          <w:sz w:val="18"/>
          <w:szCs w:val="18"/>
          <w:color w:val="auto"/>
        </w:rPr>
      </w:pPr>
    </w:p>
    <w:p>
      <w:pPr>
        <w:ind w:right="60" w:firstLine="419"/>
        <w:spacing w:after="0" w:line="254" w:lineRule="auto"/>
        <w:tabs>
          <w:tab w:leader="none" w:pos="67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twenty Business Days prior to the date of the desired Credit Extension (or such other time or date as may be agreed by the Administrative Agent and, in the case of any such request pertaining to Letters of Credit, the L/C Issuer, in each case, in its sole discretion). In the case of any such request pertaining to Revolving Credit Loans, the Administrative Agent shall promptly notify each Lender; and in the case of any such request pertaining to Letters of Credit, the Administrative Agent shall promptly notify the L/C Issuer thereof. Each Lender (in the case of any such request pertaining to Revolving Credit Loans) or the L/C Issuer (in the case of a request pertaining to Letters of Credit) shall notify the Administrative Agent, not later than 11:00 a.m. ten Business Days after receipt of such request whether it consents, in its sole discretion, to the making of Revolving Credit Loans or the issuance of Letters of Credit, as the case may be, in such requested currency.</w:t>
      </w:r>
    </w:p>
    <w:p>
      <w:pPr>
        <w:spacing w:after="0" w:line="8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Lender or the L/C Issuer, as the case may be, to respond to such request within the time period specified in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1.09(b)</w:t>
      </w:r>
      <w:r>
        <w:rPr>
          <w:rFonts w:ascii="Times New Roman" w:cs="Times New Roman" w:eastAsia="Times New Roman" w:hAnsi="Times New Roman"/>
          <w:sz w:val="18"/>
          <w:szCs w:val="18"/>
          <w:color w:val="auto"/>
        </w:rPr>
        <w:t xml:space="preserve"> shall be deemed to be a refusal by such Lender or the L/C Issuer, as the case may be, to permit Revolving Credit Loans to be made or Letters of Credit to be issued in such requested currency. If the Administrative Agent and all of the Lenders consent to making Revolving Credit Loans in such requested currency and the Administrative Agent and the Lenders reasonably determine that an appropriate interest rate is available to be used for such requested currency, the Administrative Agent shall so notify the Company and (i) the Administrative Agent and the Lenders may amend this Agreement to the extent necessary to add the applicable rate for such currency and applicable adjustment for such rate, as applicable, and (ii) to the extent this Agreement or has been amended to reflect the appropriate interest rate for such currency (and applicable adjustment, if any), such currency shall thereupon be deemed for all purposes to be an Alternative Currency for purposes of any Revolving Credit Borrowing. If the Administrative Agent and the L/C Issuer consent to the issuance of Letters of Credit in such requested currency, the Administrative Agent shall so notify the Company and (A) the Administrative Agent and the L/C Issuer may amend this Agreement to add such currency as an Alternative Currency for Letters of Credit, and (B) to the extent this Agreement has been amended to add such currency as an Alternative Currency for Letters of Credit, such currency shall thereupon be deemed for all purposes to be an Alternative Currency for purposes of any Letter of Credit issuances. If the Administrative Agent shall fail to obtain consent to any request for an additional currency under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the Administrative Agent shall promptly so notify the Company.</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60"/>
          </w:cols>
          <w:pgMar w:left="880" w:top="266" w:right="45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1.10 Certain Calculations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firstLine="419"/>
        <w:spacing w:after="0" w:line="255" w:lineRule="auto"/>
        <w:tabs>
          <w:tab w:leader="none" w:pos="110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(i) determining compliance at any time with any provision of a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7.14</w:t>
      </w:r>
      <w:r>
        <w:rPr>
          <w:rFonts w:ascii="Times New Roman" w:cs="Times New Roman" w:eastAsia="Times New Roman" w:hAnsi="Times New Roman"/>
          <w:sz w:val="18"/>
          <w:szCs w:val="18"/>
          <w:color w:val="auto"/>
        </w:rPr>
        <w:t>, in the event that any Lien, Investment, Indebtedness, Disposition, Restricted Payment or prepayment, redemption, purchase, defeasance or other satisfaction of any Junior Indebtedness (or any portion of any of the foregoing), as the case may be (each, a “</w:t>
      </w:r>
      <w:r>
        <w:rPr>
          <w:rFonts w:ascii="Times New Roman" w:cs="Times New Roman" w:eastAsia="Times New Roman" w:hAnsi="Times New Roman"/>
          <w:sz w:val="18"/>
          <w:szCs w:val="18"/>
          <w:u w:val="single" w:color="auto"/>
          <w:color w:val="auto"/>
        </w:rPr>
        <w:t>Reclassification Item</w:t>
      </w:r>
      <w:r>
        <w:rPr>
          <w:rFonts w:ascii="Times New Roman" w:cs="Times New Roman" w:eastAsia="Times New Roman" w:hAnsi="Times New Roman"/>
          <w:sz w:val="18"/>
          <w:szCs w:val="18"/>
          <w:color w:val="auto"/>
        </w:rPr>
        <w:t>”) meets the criteria of more than one of the categories of transactions or actions within such Section or items permitted pursuant to any clause within such Section (other than</w:t>
      </w:r>
    </w:p>
    <w:p>
      <w:pPr>
        <w:spacing w:after="0" w:line="2" w:lineRule="exact"/>
        <w:rPr>
          <w:rFonts w:ascii="Times New Roman" w:cs="Times New Roman" w:eastAsia="Times New Roman" w:hAnsi="Times New Roman"/>
          <w:sz w:val="18"/>
          <w:szCs w:val="18"/>
          <w:color w:val="auto"/>
        </w:rPr>
      </w:pPr>
    </w:p>
    <w:p>
      <w:pPr>
        <w:ind w:left="440" w:hanging="4"/>
        <w:spacing w:after="0" w:line="251"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(in the case of Indebtedness incurred as of the Closing Date) and (y)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the Company may, in its sole discretion, from time to time, classify or reclassify such Reclassification Item (or portion thereof) under one or more clauses of the applicable Section and will only be required to include the amount and type of such transaction, action or item (or portion thereof) in any one category and (ii) calculating any baskets, exceptions and thresholds in a given covenant that require compliance with a financial ratio or test (including any Consolidated Interest Coverage Ratio or Consolidated Net Leverage Ratio) (any such amounts, “</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any amounts incurred, or transactions entered into or consummated, in reliance on a basket, exception or threshold (including any related grower component) in such covenant that does not require compliance with a financial ratio or test in a concurrent transaction with the amount incurred, or transaction entered into or consummated, under the applicable Incurrence-Based Amount shall not be given effect in calculating the applicable Incurrence-Based Amount (but shall be calculated giving pro forma effect to all other applicable and related transactions (including the use of proceeds of all Indebtedness to be incurred and any repayments, repurchases and redemptions of Indebtedness)).</w:t>
      </w:r>
    </w:p>
    <w:p>
      <w:pPr>
        <w:spacing w:after="0" w:line="84"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1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transaction, action, judgment or amount is incurred, issued, taken or consummated in reliance on a basket measured by reference to a percentage of TTM Consolidated EBITDA, and such transaction, action, judgment or amount (including, in the case of Indebtedness, in connection with any refinancing thereof) subsequently exceeds the applicable percentage of TTM Consolidated EBITDA set forth in such basket if calculated based on the TTM Consolidated EBITDA on a later date (including the date of any such refinancing), such transaction, action, judgment or amount may remain outstanding pursuant to such basket despite the decline in TTM Consolidated EBITDA that caused such amount to be exceeded and the amount thereof outstanding shall be taken into account in determining future utilization of such basket.</w:t>
      </w:r>
    </w:p>
    <w:p>
      <w:pPr>
        <w:spacing w:after="0" w:line="75"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1.11 Limited Condition Transactions</w:t>
      </w:r>
      <w:r>
        <w:rPr>
          <w:rFonts w:ascii="Times New Roman" w:cs="Times New Roman" w:eastAsia="Times New Roman" w:hAnsi="Times New Roman"/>
          <w:sz w:val="18"/>
          <w:szCs w:val="18"/>
          <w:color w:val="auto"/>
        </w:rPr>
        <w:t>. Notwithstanding anything to the contrary in this Agreement, solely for the purposes of (a) measuring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relevant financial ratios and basket availability with respect to the incurrence of any Indebtedness or Liens, any transaction with an Affiliate or the making of any Investment, Restricted Payment, prepayment of Indebtedness or Disposition or (b) determining compliance with representations and warranties or the occurrence of any Default or Event of Default, in each case, in connection with a Limited Condition Transaction, if the Company has made an election to treat a transaction as a Limited Condition Transaction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the date of determination of whether any such action is permitted hereunder shall be deemed to be, at the election of the Company, (x) the date on which the definitive agreement for such Limited Condition Transaction is entered into (or, (A) in the case of a Restricted Payment, the date that such Restricted Payment is declared (so long as such Restricted Payment is actually made within sixty days of such declaration) or (B) in the case of any repayment, repurchase or refinancing of Indebtedness, the date of delivery of irrevocable notice with respect thereto) or (y) the date on which such Limited Condition Transaction is consummated (such elected date,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and if, after giving pro forma effect to the Limited Condition Transaction and the other transactions to be entered into in connection therewith as if they had occurred at the beginning of the most recent four fiscal quarter period ending prior to the LCT Test Date, the Company could have taken such action on the relevant LCT Test Date in compliance with such financial ratio, basket, representation, warranty or requirement as to no Default or Event of Default, such financial ratio, basket, representation, warranty or requirement as to no Default or Event of Default shall be deemed to have been complied with. If the Company has made an LCT Election for any Limited Condition Transaction, then in connection with any subsequent calculation of any financial ratio or basket availability on or following the relevant LCT Test Date and prior to the earlier of (x) the date on which such</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66" w:right="459" w:bottom="1440" w:gutter="0" w:footer="0" w:header="0"/>
        </w:sectPr>
      </w:pPr>
    </w:p>
    <w:bookmarkStart w:id="64" w:name="page65"/>
    <w:bookmarkEnd w:id="64"/>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Limited Condition Transaction is consummated or (y) the date that the definitive agreement for such Limited Condition Transaction is terminated or expires without consummation of such Limited Condition Transaction, any such financial ratio or basket availability shall be calculated (and tested)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(and, if such subsequent calculation of any financial ratio or basket availability is in connection with the making of a Restricted Payment or Junior Indebtedness Prepayment, assuming such Limited Condition Transaction and other transactions in connection therewith (including any incurrence of Indebtedness and the use of proceeds thereof) have not been consummated until such time as the applicable Limited Condition Transaction has actually closed or the definitive agreement with respect thereto has been terminated).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COMMITMENTS AND CREDIT EXTENSIONS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2.01 Loans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20" w:firstLine="419"/>
        <w:spacing w:after="0" w:line="255" w:lineRule="auto"/>
        <w:tabs>
          <w:tab w:leader="none" w:pos="110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Revolving Credit Borrowings</w:t>
      </w:r>
      <w:r>
        <w:rPr>
          <w:rFonts w:ascii="Times New Roman" w:cs="Times New Roman" w:eastAsia="Times New Roman" w:hAnsi="Times New Roman"/>
          <w:sz w:val="18"/>
          <w:szCs w:val="18"/>
          <w:color w:val="auto"/>
        </w:rPr>
        <w:t xml:space="preserve">. Subject to the terms and conditions set forth herein, each Lender severally agrees to make loans (each such loan pursuant to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to the Borrowers, from time to time, on any Business Day during the Availability Period, in an aggregate amount not to exceed at any time outstanding the amount of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Revolving Credit Borrowing, (A) the Total Revolving Credit Outstandings shall not exceed the Revolving Credit Facility and</w:t>
      </w:r>
    </w:p>
    <w:p>
      <w:pPr>
        <w:spacing w:after="0" w:line="2" w:lineRule="exact"/>
        <w:rPr>
          <w:rFonts w:ascii="Times New Roman" w:cs="Times New Roman" w:eastAsia="Times New Roman" w:hAnsi="Times New Roman"/>
          <w:sz w:val="18"/>
          <w:szCs w:val="18"/>
          <w:color w:val="auto"/>
        </w:rPr>
      </w:pPr>
    </w:p>
    <w:p>
      <w:pPr>
        <w:ind w:left="440" w:right="140" w:hanging="4"/>
        <w:spacing w:after="0" w:line="253" w:lineRule="auto"/>
        <w:tabs>
          <w:tab w:leader="none" w:pos="7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Credit Exposure of any Lender shall not exceed such Lender’s Commitment. Within the limits of each Lender’s Commitment, and subject to the other terms and conditions hereof, the Borrowers may borrow Revolving Credit Loans under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prepay Revolving Credit Loans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Revolving Credit Loans under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Revolving Credit Loans may be Base Rate Loans, Term SOFR Loans, Alternative Currency Daily Rate Loans, or Alternative Currency Term Rate Loans, as further provided herein. Revolving Credit Loans may be borrowed in Dollars or any Alternative Currency.</w:t>
      </w:r>
    </w:p>
    <w:p>
      <w:pPr>
        <w:spacing w:after="0" w:line="78" w:lineRule="exact"/>
        <w:rPr>
          <w:rFonts w:ascii="Times New Roman" w:cs="Times New Roman" w:eastAsia="Times New Roman" w:hAnsi="Times New Roman"/>
          <w:sz w:val="18"/>
          <w:szCs w:val="18"/>
          <w:color w:val="auto"/>
        </w:rPr>
      </w:pPr>
    </w:p>
    <w:p>
      <w:pPr>
        <w:jc w:val="both"/>
        <w:ind w:left="440" w:right="100" w:firstLine="419"/>
        <w:spacing w:after="0" w:line="261" w:lineRule="auto"/>
        <w:tabs>
          <w:tab w:leader="none" w:pos="111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for the Loans</w:t>
      </w:r>
      <w:r>
        <w:rPr>
          <w:rFonts w:ascii="Times New Roman" w:cs="Times New Roman" w:eastAsia="Times New Roman" w:hAnsi="Times New Roman"/>
          <w:sz w:val="18"/>
          <w:szCs w:val="18"/>
          <w:color w:val="auto"/>
        </w:rPr>
        <w:t>. Each U.S. Borrower shall be jointly and severally obligated for all Obligations, and, more specifically, shall be jointly and severally liable (together with each Foreign Borrower) for all Loans and other Obligations of the Foreign Borrowers, including all payments of principal, interest and fees in connection therewith. The Foreign Borrowers shall only be obligated for the Foreign Obligations, such obligation to be joint and several among the Foreign Obligors (together with each U.S. Borrower).</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2.02 Revolving Credit Borrowings; Conversions and Continuations of Revolving Credit Loans; Incremental Facilities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20" w:firstLine="419"/>
        <w:spacing w:after="0" w:line="256" w:lineRule="auto"/>
        <w:tabs>
          <w:tab w:leader="none" w:pos="11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Credit Borrowing, each conversion of Base Rate Loans to Term SOFR Loans, each conversion of Term SOFR Loans to Base Rate Loans, each continuation of Term SOFR Loans at the end of any Interest Period therefor, and each continuation of Alternative Currency Term Rate Loans at the end of any Interest Period therefor, shall be made upon the applicable Borrower’s irrevocable notice to the Administrative Agent, which may be given by telephone or a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immediately by delivery to the Administrative Agent of a Committed Loan Notice. Each Committed Loan Notice must be received by the Administrative Agent not later than 11:00 a.m. (i) two (2) Business Days prior to the requested date of any Revolving Credit Borrowing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to or continuation of Term SOFR Loans, or of any conversion of Term SOFR Loans to Base Rate Loans, (ii) three (3) Business Days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five (5) Business Days, in the case of a Special Notice Currency) prior to the requested date of any Revolving Credit Borrowing of Alternative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Loans, (iii) three (3) Business Days (or five (5) Business Days, in the case of a Special Notice Currency) in the case of the continuation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Alternative Currency Term Rate Loans, and (iv) on the requested date of any Revolving Credit Borrowing of Base Rate Loans.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Borrowing of, conversion to or continuation of Term SOFR Loans or Alternative Currency Loans shall be in a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Dollar Equivalent of $1,000,000 or a whole multiple of the Dollar Equivalent of $25,000 in excess thereof. Except as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2.04(c)</w:t>
      </w:r>
      <w:r>
        <w:rPr>
          <w:rFonts w:ascii="Times New Roman" w:cs="Times New Roman" w:eastAsia="Times New Roman" w:hAnsi="Times New Roman"/>
          <w:sz w:val="18"/>
          <w:szCs w:val="18"/>
          <w:color w:val="auto"/>
        </w:rPr>
        <w:t>, each Revolving Credit Borrowing of or conversion to Base Rate Loans shall be in a principal amount of $100,000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whole multiple of $25,000 in excess thereof. Each Committed Loan Notice shall specify (A) whether the applicable Borrower is requesting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Borrowing, a conversion of Base Rate Loans to Term SOFR Loans, a conversion of Term SOFR Loans to Base Rate Loans,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continuation of Term SOFR Loans at the end of any Interest Period therefor, or a continuation of Alternative Currency Term Rate Loans at the end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Interest Period therefor, (B) the requested date of the Revolving Credit Borrowing, conversion or continuation, as the case may be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a Business Day), (C) the principal amount of Revolving Credit Loans to be borrowed, converted or continued, (D) the Type of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Loans to be borrowed or to which existing Revolving Credit Loans are to be converted, (E) if applicable, the duration of the 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thereto and (F) the applicable currency of the resulting Revolving Credit Loans. If a Borrower fails to specify a currency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Committed Loan Notice requesting a Revolving Credit Borrowing, then the Revolving Credit Loans so requested shall be made in Dollars. If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fails to specify a Type of Revolving Credit Loan in a Committed Loan Notice or if a Borrower fails to give a timely notice requesting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conversion or continuation, then the applicable Revolving Credit Loans shall be made as, or converted to, Base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of a failure to timely request a continuation of Alternative Currency Term Rate Loans, such Loans shall be continued as Alternative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Rate Loans in their original currency with an Interest Period of one month. Any automatic conversion to Base Rate Loans shall be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last day of the Interest Period then in effect with respect to the applicable Term SOFR Loans. If a Borrower requests a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Borrowing of, conversion to, or continuation of Term SOFR Loans or Alternative Currency Term Rate Loans in any such Committed Loan Notice,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fails to specify an Interest Period, it will be deemed to have specified an Interest Period of one month. No Revolving Credit Loan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into or continued as a Revolving Credit Loan denominated in a different currency, but instead must be prepaid in the original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such Loan and reborrowed in the other currency. Notwithstanding anything to the contrary herein,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shall not apply to Swing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 Loans or Swing Line Borrowings.</w:t>
      </w:r>
    </w:p>
    <w:p>
      <w:pPr>
        <w:spacing w:after="0" w:line="99" w:lineRule="exact"/>
        <w:rPr>
          <w:sz w:val="20"/>
          <w:szCs w:val="20"/>
          <w:color w:val="auto"/>
        </w:rPr>
      </w:pPr>
    </w:p>
    <w:p>
      <w:pPr>
        <w:ind w:right="120" w:firstLine="419"/>
        <w:spacing w:after="0" w:line="254" w:lineRule="auto"/>
        <w:tabs>
          <w:tab w:leader="none" w:pos="6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Committed Loan Notice, the Administrative Agent shall promptly notify each Lender of the amount (and currency) of its Applicable Percentage of the applicable Revolving Credit Loans, and if no timely notice of a conversion or continuation is provided by the applicable Borrower, the Administrative Agent shall notify each Lender of the details of any automatic conversion to Base Rate Loans or continuation of Revolving Credit Loans denominated in a currency other than Dollars, in each case, as described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In the case of a Revolving Credit Borrowing, each Appropriate Lender shall make the amount of its Revolving Credit Loan available to the Administrative Agent in Same Day Funds at the Administrative Agent’s Office for the applicable currency not later than 1:00 p.m., in the case of any Revolving Credit Loan denominated in Dollars, and not later than the Applicable Time specified by the Administrative Agent in the case of any Alternative Currency Loan, in each case, on the Business Day specified in the applicable Committed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if such Revolving Credit Borrowing is the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560"/>
          </w:cols>
          <w:pgMar w:left="880" w:top="270" w:right="459" w:bottom="1440" w:gutter="0" w:footer="0" w:header="0"/>
        </w:sectPr>
      </w:pPr>
    </w:p>
    <w:bookmarkStart w:id="66" w:name="page67"/>
    <w:bookmarkEnd w:id="66"/>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initial Credit Extension,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date the Committed Loan Notice with respect to a Revolving Credit Borrowing is given by a U.S. Borrower, there are L/C Borrowings outstanding, then the proceeds of such Revolving Credit Borrowing,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shall be applied to the payment in full of any such L/C Borrowings,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shall be made available to the applicable Borrower as provided above.</w:t>
      </w:r>
    </w:p>
    <w:p>
      <w:pPr>
        <w:spacing w:after="0" w:line="81" w:lineRule="exact"/>
        <w:rPr>
          <w:sz w:val="20"/>
          <w:szCs w:val="20"/>
          <w:color w:val="auto"/>
        </w:rPr>
      </w:pPr>
    </w:p>
    <w:p>
      <w:pPr>
        <w:ind w:right="60" w:firstLine="419"/>
        <w:spacing w:after="0" w:line="256" w:lineRule="auto"/>
        <w:tabs>
          <w:tab w:leader="none" w:pos="6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Term SOFR Loan or an Alternative Currency Term Rate Loan may be continued or converted only on the last day of an Interest Period for such Loan. During the continuance of a Default, no Loans may be requested as, converted to or continued as Term SOFR Loans or Alternative Currency Term Rate Loans, in each case without the consent of the Required Lenders and the Required Lenders may demand that any or all of the outstanding Term SOFR Loans be converted immediately to Base Rate Loans and any or all of the then outstanding Alternative Currency Term Rate Loans be prepaid, or redenominated into Dollars as Base Rate Loans in the amount of the Dollar Equivalent thereof, on the last day of the then current Interest Period with respect thereto.</w:t>
      </w:r>
    </w:p>
    <w:p>
      <w:pPr>
        <w:spacing w:after="0" w:line="79" w:lineRule="exact"/>
        <w:rPr>
          <w:rFonts w:ascii="Times New Roman" w:cs="Times New Roman" w:eastAsia="Times New Roman" w:hAnsi="Times New Roman"/>
          <w:sz w:val="18"/>
          <w:szCs w:val="18"/>
          <w:color w:val="auto"/>
        </w:rPr>
      </w:pPr>
    </w:p>
    <w:p>
      <w:pPr>
        <w:ind w:right="140" w:firstLine="419"/>
        <w:spacing w:after="0" w:line="266" w:lineRule="auto"/>
        <w:tabs>
          <w:tab w:leader="none" w:pos="6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any Lender may exchange, continue or rollover all or any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67" w:lineRule="exact"/>
        <w:rPr>
          <w:rFonts w:ascii="Times New Roman" w:cs="Times New Roman" w:eastAsia="Times New Roman" w:hAnsi="Times New Roman"/>
          <w:sz w:val="18"/>
          <w:szCs w:val="18"/>
          <w:color w:val="auto"/>
        </w:rPr>
      </w:pPr>
    </w:p>
    <w:p>
      <w:pPr>
        <w:ind w:firstLine="419"/>
        <w:spacing w:after="0" w:line="266" w:lineRule="auto"/>
        <w:tabs>
          <w:tab w:leader="none" w:pos="6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Revolving Credit Borrowings, all conversions of Term SOFR Loans to Base Rate Loans, all conversions of Base Rate Loans to Term SOFR Loans, all continuations of Term SOFR Loans, and all continuations of Alternative Currency Term Rate Loans, there shall not be more than twelve (12) Interest Periods in effect with respect to Revolving Credit Loans.</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at any time and from time to time, upon prior written notice from the Company to the Administrative Agent,</w:t>
      </w:r>
    </w:p>
    <w:p>
      <w:pPr>
        <w:spacing w:after="0" w:line="27" w:lineRule="exact"/>
        <w:rPr>
          <w:rFonts w:ascii="Times New Roman" w:cs="Times New Roman" w:eastAsia="Times New Roman" w:hAnsi="Times New Roman"/>
          <w:sz w:val="18"/>
          <w:szCs w:val="18"/>
          <w:color w:val="auto"/>
        </w:rPr>
      </w:pPr>
    </w:p>
    <w:p>
      <w:pPr>
        <w:ind w:left="540" w:firstLine="7"/>
        <w:spacing w:after="0" w:line="252" w:lineRule="auto"/>
        <w:tabs>
          <w:tab w:leader="none" w:pos="79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Revolving Credit Facility (each, an “</w:t>
      </w:r>
      <w:r>
        <w:rPr>
          <w:rFonts w:ascii="Times New Roman" w:cs="Times New Roman" w:eastAsia="Times New Roman" w:hAnsi="Times New Roman"/>
          <w:sz w:val="18"/>
          <w:szCs w:val="18"/>
          <w:u w:val="single" w:color="auto"/>
          <w:color w:val="auto"/>
        </w:rPr>
        <w:t>Incremental Revolving Facility</w:t>
      </w:r>
      <w:r>
        <w:rPr>
          <w:rFonts w:ascii="Times New Roman" w:cs="Times New Roman" w:eastAsia="Times New Roman" w:hAnsi="Times New Roman"/>
          <w:sz w:val="18"/>
          <w:szCs w:val="18"/>
          <w:color w:val="auto"/>
        </w:rPr>
        <w:t>”) or (y) establish an incremental term loan facility (or increase a then-existing incremental term loan facility) (each, an “</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and, together with each Incremental Revolving Facility, an “</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 to make one or more term loans (any such term loan, an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any of which Incremental Term Facilities may, at the option of the Company, be in the form of a delayed draw term loan facility, in each case of clauses (x) and (y), by a maximum aggregate principal amount not to exceed the Incremental Cap, from any Person selected by the Borrowers and reasonably acceptable to the Administrative Agent and, in the case of any Incremental Revolving Facility, the L/C Issuer and the Swing Line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80" w:lineRule="exact"/>
        <w:rPr>
          <w:rFonts w:ascii="Times New Roman" w:cs="Times New Roman" w:eastAsia="Times New Roman" w:hAnsi="Times New Roman"/>
          <w:sz w:val="18"/>
          <w:szCs w:val="18"/>
          <w:color w:val="auto"/>
        </w:rPr>
      </w:pPr>
    </w:p>
    <w:p>
      <w:pPr>
        <w:ind w:left="980" w:right="520" w:firstLine="391"/>
        <w:spacing w:after="0" w:line="282" w:lineRule="auto"/>
        <w:tabs>
          <w:tab w:leader="none" w:pos="1658" w:val="left"/>
        </w:tabs>
        <w:numPr>
          <w:ilvl w:val="3"/>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by the Administrative Agent, any such Incremental Facility shall be in a minimum principal amount of $2,000,000 and in integral multiples of $500,000 in excess thereof;</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560"/>
          </w:cols>
          <w:pgMar w:left="880" w:top="270" w:right="459" w:bottom="1440" w:gutter="0" w:footer="0" w:header="0"/>
        </w:sectPr>
      </w:pPr>
    </w:p>
    <w:bookmarkStart w:id="67" w:name="page68"/>
    <w:bookmarkEnd w:id="67"/>
    <w:p>
      <w:pPr>
        <w:ind w:left="420" w:right="880" w:firstLine="391"/>
        <w:spacing w:after="0" w:line="282" w:lineRule="auto"/>
        <w:tabs>
          <w:tab w:leader="none" w:pos="10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no Event of Default shall exist and be continuing at the time of, or result from, any such Incremental Facility; and</w:t>
      </w:r>
    </w:p>
    <w:p>
      <w:pPr>
        <w:spacing w:after="0" w:line="53" w:lineRule="exact"/>
        <w:rPr>
          <w:rFonts w:ascii="Times New Roman" w:cs="Times New Roman" w:eastAsia="Times New Roman" w:hAnsi="Times New Roman"/>
          <w:sz w:val="18"/>
          <w:szCs w:val="18"/>
          <w:color w:val="auto"/>
        </w:rPr>
      </w:pPr>
    </w:p>
    <w:p>
      <w:pPr>
        <w:ind w:left="420" w:right="120" w:firstLine="391"/>
        <w:spacing w:after="0" w:line="282" w:lineRule="auto"/>
        <w:tabs>
          <w:tab w:leader="none" w:pos="10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existing Lender shall be under any obligation to increase its Commitment and any such decision whether to increase its Commitment shall be in such Lender’s sole and absolute discretion.</w:t>
      </w:r>
    </w:p>
    <w:p>
      <w:pPr>
        <w:spacing w:after="0" w:line="53" w:lineRule="exact"/>
        <w:rPr>
          <w:rFonts w:ascii="Times New Roman" w:cs="Times New Roman" w:eastAsia="Times New Roman" w:hAnsi="Times New Roman"/>
          <w:sz w:val="18"/>
          <w:szCs w:val="18"/>
          <w:color w:val="auto"/>
        </w:rPr>
      </w:pPr>
    </w:p>
    <w:p>
      <w:pPr>
        <w:ind w:left="-20" w:right="120" w:firstLine="408"/>
        <w:spacing w:after="0" w:line="256" w:lineRule="auto"/>
        <w:tabs>
          <w:tab w:leader="none" w:pos="6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Revolving Facility shall be made on the same terms and provisions as those that apply to the existing Revolving Credit Facility (other than (A) with respect to arrangement and upfront fees, which may differ and shall be agreed to between the applicable Borrower and the lenders providing such Incremental Revolving Facility, (B) terms that are applicable only after the then-latest Maturity Date and (C) terms contained in such Incremental Revolving Facility that are, taken as a whole, more favorable to the lenders providing such Incremental Revolving Facility than those contained in the Loan Documents and are then conformed (or added) to the Loan Documents for the benefit of all Lenders).</w:t>
      </w:r>
    </w:p>
    <w:p>
      <w:pPr>
        <w:spacing w:after="0" w:line="79" w:lineRule="exact"/>
        <w:rPr>
          <w:rFonts w:ascii="Times New Roman" w:cs="Times New Roman" w:eastAsia="Times New Roman" w:hAnsi="Times New Roman"/>
          <w:sz w:val="18"/>
          <w:szCs w:val="18"/>
          <w:color w:val="auto"/>
        </w:rPr>
      </w:pPr>
    </w:p>
    <w:p>
      <w:pPr>
        <w:ind w:left="-20" w:firstLine="408"/>
        <w:spacing w:after="0" w:line="252" w:lineRule="auto"/>
        <w:tabs>
          <w:tab w:leader="none" w:pos="6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Term Facility that does not constitute an increase to a then-existing Incremental Term Facility shall (A) rank pari passu in right of payment priority with the Revolving Credit Loans, (B) be secured by the Liens securing the Obligations on a pari passu basis with the other Obligations and shall share ratably in rights in the Collateral and the Guaranty, (C) have a maturity date that is no earlier than the then-latest Maturity Date for any then-existing Loans (provided that this clause (C) shall not apply to bridge Indebtedness so long as: (1)(x) at the initial maturity of such bridge Indebtedness, such bridge Indebtedness shall automatically convert to (or would be required to be exchanged for) Indebtedness that complies with this clause (C) or (y) such bridge Indebtedness is incurred with the intent to convert such bridge Indebtedness to permanent financing that complies with this clause (C) and (2) the only prepayments required to be made on such bridge Indebtedness shall be such prepayments as are customary for similar bridge financings in light of then-prevailing market conditions (as determined by the Company in consultation with the Administrative Agent)), (D) have an amortization schedule that is determined by the applicable Borrower and the lenders providing such Incremental Term Facility and that is otherwise customary for the type of term loan (as determined by the Company in good faith), (E) be denominated in Dollars or any Alternative Currency, (F) shall not be secured by any property that is not Collateral (unless added as Collateral) or incurred or Guaranteed by any Person that is not a Loan Party (unless added as a Loan Party) and (G) otherwise be on terms not materially less favorable, taken as a whole, to the applicable Borrower than the then-existing Loans (other than terms (I) that are applicable only after the then-latest Maturity Date, (II) contained in such Incremental Term Facility that are, taken as a whole, more favorable to the lenders providing such Incremental Term Facility than those contained in the Loan Documents and are then conformed (or added) to the Loan Documents for the benefit of all Lenders or (III) that are otherwise reasonably satisfactory to the Administrative Agent).</w:t>
      </w:r>
    </w:p>
    <w:p>
      <w:pPr>
        <w:spacing w:after="0" w:line="85" w:lineRule="exact"/>
        <w:rPr>
          <w:rFonts w:ascii="Times New Roman" w:cs="Times New Roman" w:eastAsia="Times New Roman" w:hAnsi="Times New Roman"/>
          <w:sz w:val="18"/>
          <w:szCs w:val="18"/>
          <w:color w:val="auto"/>
        </w:rPr>
      </w:pPr>
    </w:p>
    <w:p>
      <w:pPr>
        <w:ind w:left="-20" w:right="60" w:firstLine="408"/>
        <w:spacing w:after="0" w:line="256" w:lineRule="auto"/>
        <w:tabs>
          <w:tab w:leader="none" w:pos="68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Term Facility that constitutes an increase to a then-existing Incremental Term Facility shall be made on the same terms and provisions as those that apply to such Incremental Term Facility (other than (A) with respect to arrangement fees and upfront fees or original issue discount, which may differ and shall be agreed to between the applicable Borrower and the lenders providing such Incremental Term Facility, (B) terms that are applicable only after the then-latest Maturity Date and (C) terms contained in such Incremental Term Facility that are, taken as a whole, more favorable to the lenders providing such Incremental Term Facility than those contained in the Loan Documents and are then conformed (or added) to the Loan Documents for the benefit of all Lenders).</w:t>
      </w:r>
    </w:p>
    <w:p>
      <w:pPr>
        <w:spacing w:after="0" w:line="1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020"/>
          </w:cols>
          <w:pgMar w:left="1440" w:top="270" w:right="439" w:bottom="1440" w:gutter="0" w:footer="0" w:header="0"/>
        </w:sectPr>
      </w:pPr>
    </w:p>
    <w:bookmarkStart w:id="68" w:name="page69"/>
    <w:bookmarkEnd w:id="68"/>
    <w:p>
      <w:pPr>
        <w:ind w:left="540" w:firstLine="408"/>
        <w:spacing w:after="0" w:line="256" w:lineRule="auto"/>
        <w:tabs>
          <w:tab w:leader="none" w:pos="11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connection with any Incremental Revolving Facility, (A) the Borrowers shall prepay any Revolving Credit Loans owing by them and outstanding on the effective date of such Incremental Revolving Facility (and pay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to the extent necessary to keep the outstanding Revolving Credit Loans ratable with any revised Commitments arising from any non-ratable increase in the Revolving Credit Facility under this </w:t>
      </w: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xml:space="preserve"> and (B) the risk participations in Letters of Credit and Swing Line Loans held by the Lenders shall automatically and without further act be reallocated to the Lenders under the Revolving Credit Facility according to their respective Applicable Percentages after giving effect to such Incremental Revolving Facility.</w:t>
      </w:r>
    </w:p>
    <w:p>
      <w:pPr>
        <w:spacing w:after="0" w:line="79" w:lineRule="exact"/>
        <w:rPr>
          <w:rFonts w:ascii="Times New Roman" w:cs="Times New Roman" w:eastAsia="Times New Roman" w:hAnsi="Times New Roman"/>
          <w:sz w:val="18"/>
          <w:szCs w:val="18"/>
          <w:color w:val="auto"/>
        </w:rPr>
      </w:pPr>
    </w:p>
    <w:p>
      <w:pPr>
        <w:ind w:left="540" w:right="40" w:firstLine="408"/>
        <w:spacing w:after="0" w:line="253"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Facility shall be evidenced by an amendment (an “</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xml:space="preserve">”) to this Agreement, giving effect to the modifications permitted by this </w:t>
      </w: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xml:space="preserve">, executed by the Loan Parties, the Administrative Agent and each lender providing a portion of such Incremental Facility, which such amendment, when so executed, shall amend this Agreement as provided therein. Each Incremental Facility Amendment shall also require such amendments to the Loan Documents, and such other new Loan Documents, as the Administrative Agent and the Company reasonably deem necessary or appropriate to effect the modifications and credit extensions permitted by this </w:t>
      </w: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Neither any Incremental Facility Amendment nor any such amendments to the other Loan Documents or such other new Loan Documents shall be required to be executed or approved by any Lender, other than the lenders providing such Incremental Facility, in order to be effective. The effectiveness of any Incremental Facility Amendment shall be subject solely to the satisfaction on the date thereof of each of the conditions set forth above and such other conditions as requested by the lenders providing such Incremental Facility established in connection therewith.</w:t>
      </w:r>
    </w:p>
    <w:p>
      <w:pPr>
        <w:spacing w:after="0" w:line="86"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to the contrary.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2.03 Letters of Credit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54" w:lineRule="auto"/>
        <w:tabs>
          <w:tab w:leader="none" w:pos="115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(A) the L/C Issuer agrees, in reliance upon the agreements of the Lenders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(1) from time to time on any Business Day during the Availability Period, from the Closing Date until the Letter of Credit Expiration Date, to issue Letters of Credit denominated in Dollars or one or more Alternative Currencies for the account of the Company or its Subsidiaries (other than any Foreign Subsidiary domiciled in a jurisdiction where the L/C Issuer is prohibited from issuing a Letter of Credit or would be required to obtain any license, permit or approval from any Governmental Authority to issue a Letter of Credit), and to amend or extend Letters of Credit previously issued by it,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and (2) to honor drawings under the Letters of Credit; and (B) the Lenders severally agree to participate in Letters of Credit issued for the account of the Company or its Subsidiaries and any drawings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L/C Credit Extension with respect to any Letter of Credit, (x) the Total Revolving Credit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60"/>
          </w:cols>
          <w:pgMar w:left="880" w:top="270" w:right="459" w:bottom="1440" w:gutter="0" w:footer="0" w:header="0"/>
        </w:sectPr>
      </w:pPr>
    </w:p>
    <w:bookmarkStart w:id="69" w:name="page70"/>
    <w:bookmarkEnd w:id="6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Outstandings shall not exceed the Revolving Credit Facility, (y) the Revolving Credit Exposure of any Lender shall not exceed such Lender’s Commitment, and (z) the Outstanding Amount of the L/C Obligations shall not exceed the Letter of Credit Sublimit. Each request pursuant to </w:t>
      </w:r>
      <w:r>
        <w:rPr>
          <w:rFonts w:ascii="Times New Roman" w:cs="Times New Roman" w:eastAsia="Times New Roman" w:hAnsi="Times New Roman"/>
          <w:sz w:val="18"/>
          <w:szCs w:val="18"/>
          <w:u w:val="single" w:color="auto"/>
          <w:color w:val="auto"/>
        </w:rPr>
        <w:t>Section 2.03(b)(i)</w:t>
      </w:r>
      <w:r>
        <w:rPr>
          <w:rFonts w:ascii="Times New Roman" w:cs="Times New Roman" w:eastAsia="Times New Roman" w:hAnsi="Times New Roman"/>
          <w:sz w:val="18"/>
          <w:szCs w:val="18"/>
          <w:color w:val="auto"/>
        </w:rPr>
        <w:t xml:space="preserve">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w:t>
      </w:r>
    </w:p>
    <w:p>
      <w:pPr>
        <w:spacing w:after="0" w:line="81" w:lineRule="exact"/>
        <w:rPr>
          <w:sz w:val="20"/>
          <w:szCs w:val="20"/>
          <w:color w:val="auto"/>
        </w:rPr>
      </w:pPr>
    </w:p>
    <w:p>
      <w:pPr>
        <w:ind w:left="680" w:hanging="272"/>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issue any Letter of Credit, if:</w:t>
      </w:r>
    </w:p>
    <w:p>
      <w:pPr>
        <w:spacing w:after="0" w:line="117" w:lineRule="exact"/>
        <w:rPr>
          <w:rFonts w:ascii="Times New Roman" w:cs="Times New Roman" w:eastAsia="Times New Roman" w:hAnsi="Times New Roman"/>
          <w:sz w:val="18"/>
          <w:szCs w:val="18"/>
          <w:color w:val="auto"/>
        </w:rPr>
      </w:pPr>
    </w:p>
    <w:p>
      <w:pPr>
        <w:ind w:left="440" w:right="540" w:firstLine="391"/>
        <w:spacing w:after="0" w:line="282" w:lineRule="auto"/>
        <w:tabs>
          <w:tab w:leader="none" w:pos="111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 the expiry date of such requested Letter of Credit would occur more than twenty-four months after the date of issuance or last extension, unless the Required Lenders have approved such expiry date; or</w:t>
      </w:r>
    </w:p>
    <w:p>
      <w:pPr>
        <w:spacing w:after="0" w:line="53" w:lineRule="exact"/>
        <w:rPr>
          <w:rFonts w:ascii="Times New Roman" w:cs="Times New Roman" w:eastAsia="Times New Roman" w:hAnsi="Times New Roman"/>
          <w:sz w:val="18"/>
          <w:szCs w:val="18"/>
          <w:color w:val="auto"/>
        </w:rPr>
      </w:pPr>
    </w:p>
    <w:p>
      <w:pPr>
        <w:ind w:left="440" w:right="140" w:firstLine="391"/>
        <w:spacing w:after="0" w:line="282" w:lineRule="auto"/>
        <w:tabs>
          <w:tab w:leader="none" w:pos="110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 of such requested Letter of Credit would occur more than one (1) year after the Letter of Credit Expiration Date, unless all the Lenders have approved such expiry date.</w:t>
      </w:r>
    </w:p>
    <w:p>
      <w:pPr>
        <w:spacing w:after="0" w:line="54" w:lineRule="exact"/>
        <w:rPr>
          <w:sz w:val="20"/>
          <w:szCs w:val="20"/>
          <w:color w:val="auto"/>
        </w:rPr>
      </w:pPr>
    </w:p>
    <w:p>
      <w:pPr>
        <w:ind w:right="260" w:firstLine="401"/>
        <w:spacing w:after="0" w:line="266" w:lineRule="auto"/>
        <w:rPr>
          <w:sz w:val="20"/>
          <w:szCs w:val="20"/>
          <w:color w:val="auto"/>
        </w:rPr>
      </w:pPr>
      <w:r>
        <w:rPr>
          <w:rFonts w:ascii="Times New Roman" w:cs="Times New Roman" w:eastAsia="Times New Roman" w:hAnsi="Times New Roman"/>
          <w:sz w:val="18"/>
          <w:szCs w:val="18"/>
          <w:color w:val="auto"/>
        </w:rPr>
        <w:t>For the avoidance of doubt, the parties hereto agree that the obligation of the Lenders to reimburse the L/C Issuer for any Unreimbursed Amount with respect to any Letter of Credit shall terminate on the Maturity Date with respect to any drawings occurring after that date.</w:t>
      </w:r>
    </w:p>
    <w:p>
      <w:pPr>
        <w:spacing w:after="0" w:line="68" w:lineRule="exact"/>
        <w:rPr>
          <w:sz w:val="20"/>
          <w:szCs w:val="20"/>
          <w:color w:val="auto"/>
        </w:rPr>
      </w:pPr>
    </w:p>
    <w:p>
      <w:pPr>
        <w:ind w:left="720" w:hanging="312"/>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be under any obligation to issue any Letter of Credit if:</w:t>
      </w:r>
    </w:p>
    <w:p>
      <w:pPr>
        <w:spacing w:after="0" w:line="117" w:lineRule="exact"/>
        <w:rPr>
          <w:rFonts w:ascii="Times New Roman" w:cs="Times New Roman" w:eastAsia="Times New Roman" w:hAnsi="Times New Roman"/>
          <w:sz w:val="18"/>
          <w:szCs w:val="18"/>
          <w:color w:val="auto"/>
        </w:rPr>
      </w:pPr>
    </w:p>
    <w:p>
      <w:pPr>
        <w:ind w:left="440" w:right="40" w:firstLine="391"/>
        <w:spacing w:after="0" w:line="255" w:lineRule="auto"/>
        <w:tabs>
          <w:tab w:leader="none" w:pos="111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80" w:lineRule="exact"/>
        <w:rPr>
          <w:rFonts w:ascii="Times New Roman" w:cs="Times New Roman" w:eastAsia="Times New Roman" w:hAnsi="Times New Roman"/>
          <w:sz w:val="18"/>
          <w:szCs w:val="18"/>
          <w:color w:val="auto"/>
        </w:rPr>
      </w:pPr>
    </w:p>
    <w:p>
      <w:pPr>
        <w:ind w:left="440" w:right="380" w:firstLine="391"/>
        <w:spacing w:after="0" w:line="282" w:lineRule="auto"/>
        <w:tabs>
          <w:tab w:leader="none" w:pos="110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the L/C Issuer applicable to letters of credit generally;</w:t>
      </w:r>
    </w:p>
    <w:p>
      <w:pPr>
        <w:spacing w:after="0" w:line="53" w:lineRule="exact"/>
        <w:rPr>
          <w:rFonts w:ascii="Times New Roman" w:cs="Times New Roman" w:eastAsia="Times New Roman" w:hAnsi="Times New Roman"/>
          <w:sz w:val="18"/>
          <w:szCs w:val="18"/>
          <w:color w:val="auto"/>
        </w:rPr>
      </w:pPr>
    </w:p>
    <w:p>
      <w:pPr>
        <w:ind w:left="440" w:right="440" w:firstLine="391"/>
        <w:spacing w:after="0" w:line="282" w:lineRule="auto"/>
        <w:tabs>
          <w:tab w:leader="none" w:pos="110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the L/C Issuer, such Letter of Credit is in an initial stated amount less than $10,000;</w:t>
      </w:r>
    </w:p>
    <w:p>
      <w:pPr>
        <w:spacing w:after="0" w:line="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020"/>
          </w:cols>
          <w:pgMar w:left="1420" w:top="270" w:right="459" w:bottom="1440" w:gutter="0" w:footer="0" w:header="0"/>
        </w:sectPr>
      </w:pPr>
    </w:p>
    <w:bookmarkStart w:id="70" w:name="page71"/>
    <w:bookmarkEnd w:id="70"/>
    <w:p>
      <w:pPr>
        <w:ind w:left="561" w:right="20" w:firstLine="391"/>
        <w:spacing w:after="0" w:line="282" w:lineRule="auto"/>
        <w:tabs>
          <w:tab w:leader="none" w:pos="1239"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agreed by the Administrative Agent and the L/C Issuer, such Letter of Credit is to be denominated in a currency other than Dollars or an Alternative Currency;</w:t>
      </w:r>
    </w:p>
    <w:p>
      <w:pPr>
        <w:spacing w:after="0" w:line="53" w:lineRule="exact"/>
        <w:rPr>
          <w:rFonts w:ascii="Times New Roman" w:cs="Times New Roman" w:eastAsia="Times New Roman" w:hAnsi="Times New Roman"/>
          <w:sz w:val="18"/>
          <w:szCs w:val="18"/>
          <w:color w:val="auto"/>
        </w:rPr>
      </w:pPr>
    </w:p>
    <w:p>
      <w:pPr>
        <w:ind w:left="561" w:right="780" w:firstLine="391"/>
        <w:spacing w:after="0" w:line="282" w:lineRule="auto"/>
        <w:tabs>
          <w:tab w:leader="none" w:pos="1219"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contains any provisions for automatic reinstatement of the stated amount after any drawing thereunder; or</w:t>
      </w:r>
    </w:p>
    <w:p>
      <w:pPr>
        <w:spacing w:after="0" w:line="53" w:lineRule="exact"/>
        <w:rPr>
          <w:rFonts w:ascii="Times New Roman" w:cs="Times New Roman" w:eastAsia="Times New Roman" w:hAnsi="Times New Roman"/>
          <w:sz w:val="18"/>
          <w:szCs w:val="18"/>
          <w:color w:val="auto"/>
        </w:rPr>
      </w:pPr>
    </w:p>
    <w:p>
      <w:pPr>
        <w:ind w:left="561" w:right="100" w:firstLine="391"/>
        <w:spacing w:after="0" w:line="258" w:lineRule="auto"/>
        <w:tabs>
          <w:tab w:leader="none" w:pos="1209"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is at that time a Defaulting Lender, unless the L/C Issuer has entered into arrangements, including the delivery of Cash Collateral, satisfactory to the L/C Issuer (in its sole discretion) with the Company or such Lender to eliminate the L/C Issuer’s actual or potential Fronting Exposure (after giving effect to </w:t>
      </w:r>
      <w:r>
        <w:rPr>
          <w:rFonts w:ascii="Times New Roman" w:cs="Times New Roman" w:eastAsia="Times New Roman" w:hAnsi="Times New Roman"/>
          <w:sz w:val="18"/>
          <w:szCs w:val="18"/>
          <w:u w:val="single" w:color="auto"/>
          <w:color w:val="auto"/>
        </w:rPr>
        <w:t>Section 2.16(a)(iv)</w:t>
      </w:r>
      <w:r>
        <w:rPr>
          <w:rFonts w:ascii="Times New Roman" w:cs="Times New Roman" w:eastAsia="Times New Roman" w:hAnsi="Times New Roman"/>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75" w:lineRule="exact"/>
        <w:rPr>
          <w:rFonts w:ascii="Times New Roman" w:cs="Times New Roman" w:eastAsia="Times New Roman" w:hAnsi="Times New Roman"/>
          <w:sz w:val="18"/>
          <w:szCs w:val="18"/>
          <w:color w:val="auto"/>
        </w:rPr>
      </w:pPr>
    </w:p>
    <w:p>
      <w:pPr>
        <w:ind w:left="121" w:right="40" w:firstLine="408"/>
        <w:spacing w:after="0" w:line="282" w:lineRule="auto"/>
        <w:tabs>
          <w:tab w:leader="none" w:pos="82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amend any Letter of Credit if the L/C Issuer would not be permitted at such time to issue such Letter of Credit in its amended form under the terms hereof.</w:t>
      </w:r>
    </w:p>
    <w:p>
      <w:pPr>
        <w:spacing w:after="0" w:line="53" w:lineRule="exact"/>
        <w:rPr>
          <w:rFonts w:ascii="Times New Roman" w:cs="Times New Roman" w:eastAsia="Times New Roman" w:hAnsi="Times New Roman"/>
          <w:sz w:val="18"/>
          <w:szCs w:val="18"/>
          <w:color w:val="auto"/>
        </w:rPr>
      </w:pPr>
    </w:p>
    <w:p>
      <w:pPr>
        <w:ind w:left="121" w:right="60" w:firstLine="408"/>
        <w:spacing w:after="0" w:line="266" w:lineRule="auto"/>
        <w:tabs>
          <w:tab w:leader="none" w:pos="77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67" w:lineRule="exact"/>
        <w:rPr>
          <w:rFonts w:ascii="Times New Roman" w:cs="Times New Roman" w:eastAsia="Times New Roman" w:hAnsi="Times New Roman"/>
          <w:sz w:val="18"/>
          <w:szCs w:val="18"/>
          <w:color w:val="auto"/>
        </w:rPr>
      </w:pPr>
    </w:p>
    <w:p>
      <w:pPr>
        <w:ind w:left="121" w:right="60" w:firstLine="408"/>
        <w:spacing w:after="0" w:line="258" w:lineRule="auto"/>
        <w:tabs>
          <w:tab w:leader="none" w:pos="82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included the L/C Issuer with respect to such acts or omissions, and (B) as additionally provided herein with respect to the L/C Issuer.</w:t>
      </w:r>
    </w:p>
    <w:p>
      <w:pPr>
        <w:spacing w:after="0" w:line="75"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Auto-Extension Letters of Credit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firstLine="408"/>
        <w:spacing w:after="0" w:line="253" w:lineRule="auto"/>
        <w:tabs>
          <w:tab w:leader="none" w:pos="73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or amended, as the case may be, upon the request of the Company (or, if designated by the Company in writing to the L/C Issuer, any Subsidiary (other than any Foreign Subsidiary domiciled in a jurisdiction where the L/C Issuer is prohibited from issuing a Letter of Credit or would be required to obtain any license, permit or approval from any Governmental Authority to issue a Letter of Credit) (such Subsidiary, a “</w:t>
      </w:r>
      <w:r>
        <w:rPr>
          <w:rFonts w:ascii="Times New Roman" w:cs="Times New Roman" w:eastAsia="Times New Roman" w:hAnsi="Times New Roman"/>
          <w:sz w:val="18"/>
          <w:szCs w:val="18"/>
          <w:u w:val="single" w:color="auto"/>
          <w:color w:val="auto"/>
        </w:rPr>
        <w:t>Designated L/C Subsidiary</w:t>
      </w:r>
      <w:r>
        <w:rPr>
          <w:rFonts w:ascii="Times New Roman" w:cs="Times New Roman" w:eastAsia="Times New Roman" w:hAnsi="Times New Roman"/>
          <w:sz w:val="18"/>
          <w:szCs w:val="18"/>
          <w:color w:val="auto"/>
        </w:rPr>
        <w:t>”)) delivered to the L/C Issuer (with a copy to the Administrative Agent) in the form of a Letter of Credit Application, appropriately completed and signed by a Responsible Officer of the Company (or such Designated L/C Subsidiary).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w:t>
      </w:r>
    </w:p>
    <w:p>
      <w:pPr>
        <w:spacing w:after="0" w:line="127"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101"/>
          </w:cols>
          <w:pgMar w:left="1299" w:top="270" w:right="499" w:bottom="1440" w:gutter="0" w:footer="0" w:header="0"/>
        </w:sectPr>
      </w:pPr>
    </w:p>
    <w:bookmarkStart w:id="71" w:name="page72"/>
    <w:bookmarkEnd w:id="7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Issuer: (A) the proposed issuance date of the requested Letter of Credit (which shall be a Business Day); (B) the amount and currency thereof (and in the absence of specification of currency shall be deemed a request for a Letter of Credit denominated in Dollars);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(1) the Letter of Credit to be amended; (2) the proposed date of amendment thereof (which shall be a Business Day); (3) the nature of the proposed amendment; and (4) such other matters as the L/C Issuer may require. Additionally, the Company (or, if applicable, a Designated L/C Subsidiary)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84" w:lineRule="exact"/>
        <w:rPr>
          <w:sz w:val="20"/>
          <w:szCs w:val="20"/>
          <w:color w:val="auto"/>
        </w:rPr>
      </w:pPr>
    </w:p>
    <w:p>
      <w:pPr>
        <w:ind w:right="40" w:firstLine="408"/>
        <w:spacing w:after="0" w:line="253" w:lineRule="auto"/>
        <w:tabs>
          <w:tab w:leader="none" w:pos="66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Company (or, if applicable, a Designated L/C Subsidiary)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not then be satisfied, then, subject to the terms and conditions hereof, the L/C Issuer shall, on the requested date, issue a Letter of Credit for the account of the Company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Letter of Credit.</w:t>
      </w:r>
    </w:p>
    <w:p>
      <w:pPr>
        <w:spacing w:after="0" w:line="86" w:lineRule="exact"/>
        <w:rPr>
          <w:rFonts w:ascii="Times New Roman" w:cs="Times New Roman" w:eastAsia="Times New Roman" w:hAnsi="Times New Roman"/>
          <w:sz w:val="18"/>
          <w:szCs w:val="18"/>
          <w:color w:val="auto"/>
        </w:rPr>
      </w:pPr>
    </w:p>
    <w:p>
      <w:pPr>
        <w:ind w:firstLine="408"/>
        <w:spacing w:after="0" w:line="253" w:lineRule="auto"/>
        <w:tabs>
          <w:tab w:leader="none" w:pos="71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if applicable, a Designated L/C Subsidiary) so requests in any applicable Letter of Credit Application, the L/C Issuer may, in its sole and absolute discretion, agree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the L/C Issuer, the Company (or such Designated L/C Subsidiary)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w:t>
      </w:r>
    </w:p>
    <w:p>
      <w:pPr>
        <w:spacing w:after="0" w:line="1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040"/>
          </w:cols>
          <w:pgMar w:left="1420" w:top="270" w:right="439" w:bottom="1440" w:gutter="0" w:footer="0" w:header="0"/>
        </w:sectPr>
      </w:pPr>
    </w:p>
    <w:bookmarkStart w:id="72" w:name="page73"/>
    <w:bookmarkEnd w:id="72"/>
    <w:p>
      <w:pPr>
        <w:jc w:val="both"/>
        <w:ind w:left="121" w:right="28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2.03(a)</w:t>
      </w:r>
      <w:r>
        <w:rPr>
          <w:rFonts w:ascii="Times New Roman" w:cs="Times New Roman" w:eastAsia="Times New Roman" w:hAnsi="Times New Roman"/>
          <w:sz w:val="18"/>
          <w:szCs w:val="18"/>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Company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and in each such case directing the L/C Issuer not to permit such extension.</w:t>
      </w:r>
    </w:p>
    <w:p>
      <w:pPr>
        <w:spacing w:after="0" w:line="72" w:lineRule="exact"/>
        <w:rPr>
          <w:sz w:val="20"/>
          <w:szCs w:val="20"/>
          <w:color w:val="auto"/>
        </w:rPr>
      </w:pPr>
    </w:p>
    <w:p>
      <w:pPr>
        <w:ind w:left="121" w:right="300" w:firstLine="408"/>
        <w:spacing w:after="0" w:line="266" w:lineRule="auto"/>
        <w:tabs>
          <w:tab w:leader="none" w:pos="82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L/C Issuer will also deliver to the Company and the Administrative Agent a true and complete copy of such Letter of Credit or amendment.</w:t>
      </w:r>
    </w:p>
    <w:p>
      <w:pPr>
        <w:spacing w:after="0" w:line="67" w:lineRule="exact"/>
        <w:rPr>
          <w:rFonts w:ascii="Times New Roman" w:cs="Times New Roman" w:eastAsia="Times New Roman" w:hAnsi="Times New Roman"/>
          <w:sz w:val="18"/>
          <w:szCs w:val="18"/>
          <w:color w:val="auto"/>
        </w:rPr>
      </w:pPr>
    </w:p>
    <w:p>
      <w:pPr>
        <w:ind w:left="241" w:hanging="241"/>
        <w:spacing w:after="0"/>
        <w:tabs>
          <w:tab w:leader="none" w:pos="24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firstLine="408"/>
        <w:spacing w:after="0" w:line="251" w:lineRule="auto"/>
        <w:tabs>
          <w:tab w:leader="none" w:pos="73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L/C Issuer shall notify the Company and the Administrative Agent thereof. In the case of a Letter of Credit denominated in an Alternative Currency, the Company shall reimburse the L/C Issuer in such Alternative Currency, unless (A) the L/C Issuer (at its option) shall have specified in such notice that it will require reimbursement in Dollars, or (B) in the absence of any such requirement for reimbursement in Dollars, the Company shall have notified the L/C Issuer promptly following receipt of the notice of drawing that the Company will reimburse the L/C Issuer in Dollars. In the case of any such reimbursement in Dollars of a drawing under a Letter of Credit denominated in an Alternative Currency, the L/C Issuer shall notify the Company of the Dollar Equivalent of the amount of the drawing promptly following the determination thereof. Not later than 11:00 a.m. on the date of any payment by the L/C Issuer under a Letter of Credit to be reimbursed in Dollars, or the Applicable Time on the date of any payment by the L/C Issuer under a Letter of Credit to be reimbursed in an Alternative Currency (each such date,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the Company shall reimburse the L/C Issuer through the Administrative Agent in an amount equal to the amount of such drawing and in the applicable currency. In the event that (1) a drawing denominated in an Alternative Currency is to be reimbursed in Dollars pursuant to the second sentence in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and (2)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L/C Issuer for the loss resulting from its inability on that date to purchase the Alternative Currency in the full amount of the drawing. If the Company fails to so reimburse the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the amount of such Lender’s Applicable Percentage thereof. In such event, the Company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for the principal amount of Base Rate Loans, but subject to the amount of the unutilized portion of the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the delivery of a Committed Loan Notice). Any notice given by the L/C Issuer or the Administrative Agent pursuant to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137"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121"/>
          </w:cols>
          <w:pgMar w:left="1299" w:top="270" w:right="479" w:bottom="1440" w:gutter="0" w:footer="0" w:header="0"/>
        </w:sectPr>
      </w:pPr>
    </w:p>
    <w:bookmarkStart w:id="73" w:name="page74"/>
    <w:bookmarkEnd w:id="73"/>
    <w:p>
      <w:pPr>
        <w:ind w:left="-7" w:right="20" w:firstLine="408"/>
        <w:spacing w:after="0" w:line="256" w:lineRule="auto"/>
        <w:tabs>
          <w:tab w:leader="none" w:pos="65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Lender shall upon any notice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make funds available to the Administrative Agent for the account of the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each Lender that so makes funds available shall be deemed to have made a Base Rate Loan to the Company in such amount. The Administrative Agent shall remit the funds so received to the L/C Issuer in Dollars.</w:t>
      </w:r>
    </w:p>
    <w:p>
      <w:pPr>
        <w:spacing w:after="0" w:line="79" w:lineRule="exact"/>
        <w:rPr>
          <w:rFonts w:ascii="Times New Roman" w:cs="Times New Roman" w:eastAsia="Times New Roman" w:hAnsi="Times New Roman"/>
          <w:sz w:val="18"/>
          <w:szCs w:val="18"/>
          <w:color w:val="auto"/>
        </w:rPr>
      </w:pPr>
    </w:p>
    <w:p>
      <w:pPr>
        <w:ind w:left="-7" w:firstLine="408"/>
        <w:spacing w:after="0" w:line="255" w:lineRule="auto"/>
        <w:tabs>
          <w:tab w:leader="none" w:pos="70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Unreimbursed Amount that is not fully refinanced by a Revolving Credit Borrowing of Base Rate Loans because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cannot be satisfied or for any other reason, the Company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7" w:firstLine="408"/>
        <w:spacing w:after="0" w:line="266" w:lineRule="auto"/>
        <w:tabs>
          <w:tab w:leader="none" w:pos="69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each Lender funds its Revolving Credit Loan or L/C Advance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to reimburse the L/C Issuer for any amount drawn under any Letter of Credit, interest in respect of such Lender’s Applicable Percentage of such amount shall be solely for the account of the L/C Issuer.</w:t>
      </w:r>
    </w:p>
    <w:p>
      <w:pPr>
        <w:spacing w:after="0" w:line="67" w:lineRule="exact"/>
        <w:rPr>
          <w:rFonts w:ascii="Times New Roman" w:cs="Times New Roman" w:eastAsia="Times New Roman" w:hAnsi="Times New Roman"/>
          <w:sz w:val="18"/>
          <w:szCs w:val="18"/>
          <w:color w:val="auto"/>
        </w:rPr>
      </w:pPr>
    </w:p>
    <w:p>
      <w:pPr>
        <w:ind w:left="-7" w:right="20" w:firstLine="408"/>
        <w:spacing w:after="0" w:line="255" w:lineRule="auto"/>
        <w:tabs>
          <w:tab w:leader="none" w:pos="6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 to make Revolving Credit Loans or L/C Advances to reimburse the L/C Issuer for amounts drawn under Letters of Credit, as contemplated by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shall be absolute and unconditional and shall not be affected by any circumstance, including (A) any setoff, counterclaim, recoupment, defense or other right which such Lender may have against the L/C Issuer, the Company, any Subsidiary or any other Person for any reason whatsoever; (B) the occurrence or continuance of a Default, or</w:t>
      </w:r>
    </w:p>
    <w:p>
      <w:pPr>
        <w:spacing w:after="0" w:line="2" w:lineRule="exact"/>
        <w:rPr>
          <w:rFonts w:ascii="Times New Roman" w:cs="Times New Roman" w:eastAsia="Times New Roman" w:hAnsi="Times New Roman"/>
          <w:sz w:val="18"/>
          <w:szCs w:val="18"/>
          <w:color w:val="auto"/>
        </w:rPr>
      </w:pPr>
    </w:p>
    <w:p>
      <w:pPr>
        <w:ind w:left="-7" w:right="140" w:firstLine="7"/>
        <w:spacing w:after="0" w:line="253" w:lineRule="auto"/>
        <w:tabs>
          <w:tab w:leader="none" w:pos="27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Lender’s obligation to make Revolving Credit Loans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delivery by the Company of a Committed Loan Notice). No such making of an L/C Advance shall relieve or otherwise impair the obligation of the Company to reimburse the L/C Issuer for the amount of any payment made by the L/C Issuer under any Letter of Credit, together with interest as provided herein.</w:t>
      </w:r>
    </w:p>
    <w:p>
      <w:pPr>
        <w:spacing w:after="0" w:line="78" w:lineRule="exact"/>
        <w:rPr>
          <w:rFonts w:ascii="Times New Roman" w:cs="Times New Roman" w:eastAsia="Times New Roman" w:hAnsi="Times New Roman"/>
          <w:sz w:val="18"/>
          <w:szCs w:val="18"/>
          <w:color w:val="auto"/>
        </w:rPr>
      </w:pPr>
    </w:p>
    <w:p>
      <w:pPr>
        <w:ind w:left="-7" w:right="40" w:firstLine="408"/>
        <w:spacing w:after="0" w:line="256" w:lineRule="auto"/>
        <w:tabs>
          <w:tab w:leader="none" w:pos="69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administrative, processing or similar fees customarily charged by the L/C Issuer in connection with the foregoing. If such Lender pays such amount (with interest</w:t>
      </w:r>
    </w:p>
    <w:p>
      <w:pPr>
        <w:spacing w:after="0" w:line="120"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033"/>
          </w:cols>
          <w:pgMar w:left="1427" w:top="270" w:right="439" w:bottom="1440" w:gutter="0" w:footer="0" w:header="0"/>
        </w:sectPr>
      </w:pPr>
    </w:p>
    <w:bookmarkStart w:id="74" w:name="page75"/>
    <w:bookmarkEnd w:id="74"/>
    <w:p>
      <w:pPr>
        <w:ind w:left="540"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fees as aforesaid), the amount so paid shall constitute such Lender’s Revolving Credit Loan included in the relevant Revolving Credit Borrowing or L/C Advance in respect of the relevant L/C Borrowing, as the case may be. A certificate of the L/C Issuer submitted to any Lender (through the Administrative Agent) with respect to any amounts owing under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shall be conclusive absent manifest error.</w:t>
      </w:r>
    </w:p>
    <w:p>
      <w:pPr>
        <w:spacing w:after="0" w:line="72" w:lineRule="exact"/>
        <w:rPr>
          <w:sz w:val="20"/>
          <w:szCs w:val="20"/>
          <w:color w:val="auto"/>
        </w:rPr>
      </w:pPr>
    </w:p>
    <w:p>
      <w:pPr>
        <w:ind w:left="680" w:hanging="26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58" w:lineRule="auto"/>
        <w:tabs>
          <w:tab w:leader="none" w:pos="11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L/C Issuer has made a payment under any Letter of Credit and has received from any Lender such Lender’s L/C Advance in respect of such payment in accordance with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if the Administrative Agent receives for the account of the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Percentage thereof in Dollars and in the same funds as those received by the Administrative Agent.</w:t>
      </w:r>
    </w:p>
    <w:p>
      <w:pPr>
        <w:spacing w:after="0" w:line="75" w:lineRule="exact"/>
        <w:rPr>
          <w:rFonts w:ascii="Times New Roman" w:cs="Times New Roman" w:eastAsia="Times New Roman" w:hAnsi="Times New Roman"/>
          <w:sz w:val="18"/>
          <w:szCs w:val="18"/>
          <w:color w:val="auto"/>
        </w:rPr>
      </w:pPr>
    </w:p>
    <w:p>
      <w:pPr>
        <w:ind w:left="540" w:right="60" w:firstLine="408"/>
        <w:spacing w:after="0" w:line="256" w:lineRule="auto"/>
        <w:tabs>
          <w:tab w:leader="none" w:pos="120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Administrative Agent for the account of the L/C Issuer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is required to be returned under any of the circumstances described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under the Loan Documents and the termination of this Agreement.</w:t>
      </w:r>
    </w:p>
    <w:p>
      <w:pPr>
        <w:spacing w:after="0" w:line="79" w:lineRule="exact"/>
        <w:rPr>
          <w:rFonts w:ascii="Times New Roman" w:cs="Times New Roman" w:eastAsia="Times New Roman" w:hAnsi="Times New Roman"/>
          <w:sz w:val="18"/>
          <w:szCs w:val="18"/>
          <w:color w:val="auto"/>
        </w:rPr>
      </w:pPr>
    </w:p>
    <w:p>
      <w:pPr>
        <w:ind w:right="260" w:firstLine="419"/>
        <w:spacing w:after="0" w:line="266" w:lineRule="auto"/>
        <w:tabs>
          <w:tab w:leader="none" w:pos="66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Company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67" w:lineRule="exact"/>
        <w:rPr>
          <w:rFonts w:ascii="Times New Roman" w:cs="Times New Roman" w:eastAsia="Times New Roman" w:hAnsi="Times New Roman"/>
          <w:sz w:val="18"/>
          <w:szCs w:val="18"/>
          <w:color w:val="auto"/>
        </w:rPr>
      </w:pPr>
    </w:p>
    <w:p>
      <w:pPr>
        <w:ind w:left="540" w:right="440" w:firstLine="408"/>
        <w:spacing w:after="0" w:line="282" w:lineRule="auto"/>
        <w:tabs>
          <w:tab w:leader="none" w:pos="11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of any other provision of this Agreement, or of any other Loan Document;</w:t>
      </w:r>
    </w:p>
    <w:p>
      <w:pPr>
        <w:spacing w:after="0" w:line="53" w:lineRule="exact"/>
        <w:rPr>
          <w:rFonts w:ascii="Times New Roman" w:cs="Times New Roman" w:eastAsia="Times New Roman" w:hAnsi="Times New Roman"/>
          <w:sz w:val="18"/>
          <w:szCs w:val="18"/>
          <w:color w:val="auto"/>
        </w:rPr>
      </w:pPr>
    </w:p>
    <w:p>
      <w:pPr>
        <w:ind w:left="540" w:firstLine="408"/>
        <w:spacing w:after="0" w:line="261" w:lineRule="auto"/>
        <w:tabs>
          <w:tab w:leader="none" w:pos="120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71" w:lineRule="exact"/>
        <w:rPr>
          <w:rFonts w:ascii="Times New Roman" w:cs="Times New Roman" w:eastAsia="Times New Roman" w:hAnsi="Times New Roman"/>
          <w:sz w:val="18"/>
          <w:szCs w:val="18"/>
          <w:color w:val="auto"/>
        </w:rPr>
      </w:pPr>
    </w:p>
    <w:p>
      <w:pPr>
        <w:jc w:val="both"/>
        <w:ind w:left="540" w:right="100" w:firstLine="408"/>
        <w:spacing w:after="0" w:line="266" w:lineRule="auto"/>
        <w:tabs>
          <w:tab w:leader="none" w:pos="12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60"/>
          </w:cols>
          <w:pgMar w:left="880" w:top="270" w:right="459" w:bottom="1440" w:gutter="0" w:footer="0" w:header="0"/>
        </w:sectPr>
      </w:pPr>
    </w:p>
    <w:bookmarkStart w:id="75" w:name="page76"/>
    <w:bookmarkEnd w:id="75"/>
    <w:p>
      <w:pPr>
        <w:ind w:left="544" w:right="260" w:firstLine="408"/>
        <w:spacing w:after="0" w:line="258" w:lineRule="auto"/>
        <w:tabs>
          <w:tab w:leader="none" w:pos="124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75" w:lineRule="exact"/>
        <w:rPr>
          <w:rFonts w:ascii="Times New Roman" w:cs="Times New Roman" w:eastAsia="Times New Roman" w:hAnsi="Times New Roman"/>
          <w:sz w:val="18"/>
          <w:szCs w:val="18"/>
          <w:color w:val="auto"/>
        </w:rPr>
      </w:pPr>
    </w:p>
    <w:p>
      <w:pPr>
        <w:ind w:left="544" w:right="240" w:firstLine="408"/>
        <w:spacing w:after="0" w:line="282" w:lineRule="auto"/>
        <w:tabs>
          <w:tab w:leader="none" w:pos="119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the relevant exchange rates or in the availability of the relevant Alternative Currency to the Company or any Subsidiary or in the relevant currency markets generally; or</w:t>
      </w:r>
    </w:p>
    <w:p>
      <w:pPr>
        <w:spacing w:after="0" w:line="53" w:lineRule="exact"/>
        <w:rPr>
          <w:rFonts w:ascii="Times New Roman" w:cs="Times New Roman" w:eastAsia="Times New Roman" w:hAnsi="Times New Roman"/>
          <w:sz w:val="18"/>
          <w:szCs w:val="18"/>
          <w:color w:val="auto"/>
        </w:rPr>
      </w:pPr>
    </w:p>
    <w:p>
      <w:pPr>
        <w:jc w:val="both"/>
        <w:ind w:left="544" w:right="940" w:firstLine="408"/>
        <w:spacing w:after="0" w:line="282" w:lineRule="auto"/>
        <w:tabs>
          <w:tab w:leader="none" w:pos="124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the Company or any of its Subsidiaries.</w:t>
      </w:r>
    </w:p>
    <w:p>
      <w:pPr>
        <w:spacing w:after="0" w:line="54" w:lineRule="exact"/>
        <w:rPr>
          <w:sz w:val="20"/>
          <w:szCs w:val="20"/>
          <w:color w:val="auto"/>
        </w:rPr>
      </w:pPr>
    </w:p>
    <w:p>
      <w:pPr>
        <w:ind w:left="4" w:right="80" w:firstLine="423"/>
        <w:spacing w:after="0" w:line="258" w:lineRule="auto"/>
        <w:rPr>
          <w:sz w:val="20"/>
          <w:szCs w:val="20"/>
          <w:color w:val="auto"/>
        </w:rPr>
      </w:pPr>
      <w:r>
        <w:rPr>
          <w:rFonts w:ascii="Times New Roman" w:cs="Times New Roman" w:eastAsia="Times New Roman" w:hAnsi="Times New Roman"/>
          <w:sz w:val="18"/>
          <w:szCs w:val="18"/>
          <w:color w:val="auto"/>
        </w:rPr>
        <w:t>The Company (or, if applicable, a Designated L/C Subsidiary) shall promptly examine a copy of each Letter of Credit and each amendment thereto that is delivered to it and, in the event of any claim of noncompliance with the Company’s (or such Designated L/C Subsidiary’s) instructions or other irregularity, the Company (or such Designated L/C Subsidiary) will immediately notify the L/C Issuer. The Company (and, if applicable, such Designated L/C Subsidiary) shall be conclusively deemed to have waived any such claim against the L/C Issuer and its correspondents unless such notice is given as aforesaid.</w:t>
      </w:r>
    </w:p>
    <w:p>
      <w:pPr>
        <w:spacing w:after="0" w:line="75" w:lineRule="exact"/>
        <w:rPr>
          <w:sz w:val="20"/>
          <w:szCs w:val="20"/>
          <w:color w:val="auto"/>
        </w:rPr>
      </w:pPr>
    </w:p>
    <w:p>
      <w:pPr>
        <w:ind w:left="4" w:right="40" w:firstLine="419"/>
        <w:spacing w:after="0" w:line="268" w:lineRule="auto"/>
        <w:tabs>
          <w:tab w:leader="none" w:pos="651"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Role of L/C Issuer</w:t>
      </w:r>
      <w:r>
        <w:rPr>
          <w:rFonts w:ascii="Times New Roman" w:cs="Times New Roman" w:eastAsia="Times New Roman" w:hAnsi="Times New Roman"/>
          <w:sz w:val="17"/>
          <w:szCs w:val="17"/>
          <w:color w:val="auto"/>
        </w:rPr>
        <w:t>. Each Lender and the Company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w:t>
      </w:r>
    </w:p>
    <w:p>
      <w:pPr>
        <w:spacing w:after="0" w:line="4" w:lineRule="exact"/>
        <w:rPr>
          <w:rFonts w:ascii="Times New Roman" w:cs="Times New Roman" w:eastAsia="Times New Roman" w:hAnsi="Times New Roman"/>
          <w:sz w:val="17"/>
          <w:szCs w:val="17"/>
          <w:color w:val="auto"/>
        </w:rPr>
      </w:pPr>
    </w:p>
    <w:p>
      <w:pPr>
        <w:ind w:left="4" w:hanging="4"/>
        <w:spacing w:after="0" w:line="251" w:lineRule="auto"/>
        <w:tabs>
          <w:tab w:leader="none" w:pos="3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assumption is not intended to, and shall not, preclude the Company’s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w:t>
      </w:r>
      <w:r>
        <w:rPr>
          <w:rFonts w:ascii="Times New Roman" w:cs="Times New Roman" w:eastAsia="Times New Roman" w:hAnsi="Times New Roman"/>
          <w:sz w:val="18"/>
          <w:szCs w:val="18"/>
          <w:u w:val="single" w:color="auto"/>
          <w:color w:val="auto"/>
        </w:rPr>
        <w:t>Sections 2.03(e)(i)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anything in such clauses to the contrary notwithstanding, the Company may have a claim against the L/C Issuer, and the L/C Issuer may be liable to the Company, to the extent, but only to the extent, of any direct, as opposed to consequential or exemplary, damages suffered by the Company which the Company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23"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584"/>
          </w:cols>
          <w:pgMar w:left="876" w:top="270" w:right="439" w:bottom="1440" w:gutter="0" w:footer="0" w:header="0"/>
        </w:sectPr>
      </w:pPr>
    </w:p>
    <w:bookmarkStart w:id="76" w:name="page77"/>
    <w:bookmarkEnd w:id="76"/>
    <w:p>
      <w:pPr>
        <w:ind w:right="180" w:firstLine="419"/>
        <w:spacing w:after="0" w:line="282" w:lineRule="auto"/>
        <w:tabs>
          <w:tab w:leader="none" w:pos="6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Applicability of ISP</w:t>
      </w:r>
      <w:r>
        <w:rPr>
          <w:rFonts w:ascii="Times New Roman" w:cs="Times New Roman" w:eastAsia="Times New Roman" w:hAnsi="Times New Roman"/>
          <w:sz w:val="18"/>
          <w:szCs w:val="18"/>
          <w:color w:val="auto"/>
        </w:rPr>
        <w:t>. Unless otherwise expressly agreed by the L/C Issuer and the Company when a Letter of Credit is issued, the rules of the ISP shall apply to each standby Letter of Credit.</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The Company shall pay to the Administrative Agent for the account of each Lender in accordance,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with its Applicable Percentage, in Dollars, a Letter of Credit fee (the “</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for each Letter of Credit equal to the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Dollar Equivalent of the daily maximum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86"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Fronting Fee and Documentary and Processing Charges Payable to L/C Issuer</w:t>
      </w:r>
      <w:r>
        <w:rPr>
          <w:rFonts w:ascii="Times New Roman" w:cs="Times New Roman" w:eastAsia="Times New Roman" w:hAnsi="Times New Roman"/>
          <w:sz w:val="18"/>
          <w:szCs w:val="18"/>
          <w:color w:val="auto"/>
        </w:rPr>
        <w:t xml:space="preserve">. The Company shall pay directly to the L/C Issuer for its own account, in Dollars, a fronting fee with respect to each Letter of Credit, at the rate per annum specified in the Fee Letter, computed on the Dollar Equivalent of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Dollar Equivalent of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In addition, the Company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86" w:lineRule="exact"/>
        <w:rPr>
          <w:rFonts w:ascii="Times New Roman" w:cs="Times New Roman" w:eastAsia="Times New Roman" w:hAnsi="Times New Roman"/>
          <w:sz w:val="18"/>
          <w:szCs w:val="18"/>
          <w:color w:val="auto"/>
        </w:rPr>
      </w:pPr>
    </w:p>
    <w:p>
      <w:pPr>
        <w:ind w:right="200" w:firstLine="419"/>
        <w:spacing w:after="0" w:line="282" w:lineRule="auto"/>
        <w:tabs>
          <w:tab w:leader="none" w:pos="6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 hereof shall control.</w:t>
      </w:r>
    </w:p>
    <w:p>
      <w:pPr>
        <w:spacing w:after="0" w:line="53" w:lineRule="exact"/>
        <w:rPr>
          <w:rFonts w:ascii="Times New Roman" w:cs="Times New Roman" w:eastAsia="Times New Roman" w:hAnsi="Times New Roman"/>
          <w:sz w:val="18"/>
          <w:szCs w:val="18"/>
          <w:color w:val="auto"/>
        </w:rPr>
      </w:pPr>
    </w:p>
    <w:p>
      <w:pPr>
        <w:ind w:right="80" w:firstLine="419"/>
        <w:spacing w:after="0" w:line="281" w:lineRule="auto"/>
        <w:tabs>
          <w:tab w:leader="none" w:pos="67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Letters of Credit Issued for Subsidiaries</w:t>
      </w:r>
      <w:r>
        <w:rPr>
          <w:rFonts w:ascii="Times New Roman" w:cs="Times New Roman" w:eastAsia="Times New Roman" w:hAnsi="Times New Roman"/>
          <w:sz w:val="17"/>
          <w:szCs w:val="17"/>
          <w:color w:val="auto"/>
        </w:rPr>
        <w:t>. Notwithstanding that a Letter of Credit issued or outstanding hereunder is in support of any obligations of, or is for the account of, a Subsidiary, the Company shall be obligated to reimburse the L/C Issuer hereunder for any and all drawings under such Letter of Credit. The Company hereby acknowledges that the issuance of Letters of Credit for the account of its Subsidiaries inures to the benefit of the Company, and that the Company’s business derives substantial benefits from the businesses of such Subsidiaries.</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60"/>
          </w:cols>
          <w:pgMar w:left="880" w:top="270" w:right="459" w:bottom="1440" w:gutter="0" w:footer="0" w:header="0"/>
        </w:sectPr>
      </w:pPr>
    </w:p>
    <w:bookmarkStart w:id="77" w:name="page78"/>
    <w:bookmarkEnd w:id="7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2.04 Swing Line Loans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419"/>
        <w:spacing w:after="0" w:line="253" w:lineRule="auto"/>
        <w:tabs>
          <w:tab w:leader="none" w:pos="67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Swing Line</w:t>
      </w:r>
      <w:r>
        <w:rPr>
          <w:rFonts w:ascii="Times New Roman" w:cs="Times New Roman" w:eastAsia="Times New Roman" w:hAnsi="Times New Roman"/>
          <w:sz w:val="18"/>
          <w:szCs w:val="18"/>
          <w:color w:val="auto"/>
        </w:rPr>
        <w:t xml:space="preserve">. Subject to the terms and conditions set forth herein, the Swing Line Lender, in reliance upon the agreements of the other Lenders set forth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may in its sole discretion, make loans in Dollars (each such loan, a “</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to the U.S. Borrowers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Revolving Credit Loans and L/C Obligations of the Lender acting as Swing Line Lender, may exceed the amount of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after giving effect to any Swing Line Loan, (A) the Total Revolving Credit Outstandings shall not exceed the Revolving Credit Facility at such time, and (B) the Revolving Credit Exposure of any Lender shall not exceed such Lender’s Commitment,</w:t>
      </w:r>
    </w:p>
    <w:p>
      <w:pPr>
        <w:spacing w:after="0" w:line="2" w:lineRule="exact"/>
        <w:rPr>
          <w:rFonts w:ascii="Times New Roman" w:cs="Times New Roman" w:eastAsia="Times New Roman" w:hAnsi="Times New Roman"/>
          <w:sz w:val="18"/>
          <w:szCs w:val="18"/>
          <w:color w:val="auto"/>
        </w:rPr>
      </w:pPr>
    </w:p>
    <w:p>
      <w:pPr>
        <w:ind w:left="4" w:right="100" w:hanging="4"/>
        <w:spacing w:after="0" w:line="252" w:lineRule="auto"/>
        <w:tabs>
          <w:tab w:leader="none" w:pos="2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 Borrowers shall not use the proceeds of any Swing Line Loan to refinance any outstanding Swing Line Loan and (iii)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U.S. Borrowers may borrow Swing Line Loans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prepay Swing Line Loans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Swing Line Loans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Swing Line Loan.</w:t>
      </w:r>
    </w:p>
    <w:p>
      <w:pPr>
        <w:spacing w:after="0" w:line="80" w:lineRule="exact"/>
        <w:rPr>
          <w:rFonts w:ascii="Times New Roman" w:cs="Times New Roman" w:eastAsia="Times New Roman" w:hAnsi="Times New Roman"/>
          <w:sz w:val="18"/>
          <w:szCs w:val="18"/>
          <w:color w:val="auto"/>
        </w:rPr>
      </w:pPr>
    </w:p>
    <w:p>
      <w:pPr>
        <w:ind w:left="4" w:right="40" w:firstLine="419"/>
        <w:spacing w:after="0" w:line="252" w:lineRule="auto"/>
        <w:tabs>
          <w:tab w:leader="none" w:pos="68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Procedures</w:t>
      </w:r>
      <w:r>
        <w:rPr>
          <w:rFonts w:ascii="Times New Roman" w:cs="Times New Roman" w:eastAsia="Times New Roman" w:hAnsi="Times New Roman"/>
          <w:sz w:val="18"/>
          <w:szCs w:val="18"/>
          <w:color w:val="auto"/>
        </w:rPr>
        <w:t xml:space="preserve">. Each Swing Line Borrowing shall be made upon the applicable U.S. Borrower’s irrevocable notice to the Swing Line Lender and the Administrative Agent, which may be given by telephone or a Swing Line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immediately by delivery to the Swing Line Lender and the Administrative Agent of a Swing Line Loan Notice. Each Swing Line Loan Notice must be received by the Swing Line Lender and the Administrative Agent not later than 1:00 p.m. on the requested borrowing date, and shall specify (i) the amount to be borrowed, which shall be a minimum of $200,000,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Swing Line Borrowing (A) directing the Swing Line Lender not to make such Swing Line Loan as a result of the limitations set forth in the proviso to the first sentence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or (B) that one or more of the applicable conditions specified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then satisfied, then, subject to the terms and conditions hereof, the Swing Line Lender may, not later than 3:00 p.m. on the borrowing date specified in such Swing Line Loan Notice, make the amount of its Swing Line Loan available to the applicable U.S. Borrower at its office by crediting the account of such U.S. Borrower on the books of the Swing Line Lender in Same Day Funds.</w:t>
      </w:r>
    </w:p>
    <w:p>
      <w:pPr>
        <w:spacing w:after="0" w:line="130"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584"/>
          </w:cols>
          <w:pgMar w:left="876" w:top="266" w:right="439" w:bottom="1440" w:gutter="0" w:footer="0" w:header="0"/>
        </w:sectPr>
      </w:pPr>
    </w:p>
    <w:bookmarkStart w:id="78" w:name="page79"/>
    <w:bookmarkEnd w:id="78"/>
    <w:p>
      <w:pPr>
        <w:ind w:left="241" w:hanging="241"/>
        <w:spacing w:after="0"/>
        <w:tabs>
          <w:tab w:leader="none" w:pos="24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Refinancing of Swing Line Loans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right="60" w:firstLine="408"/>
        <w:spacing w:after="0" w:line="253" w:lineRule="auto"/>
        <w:tabs>
          <w:tab w:leader="none" w:pos="73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Swing Line Lender at any time in its sole and absolute discretion may request, on behalf of the applicable U.S. Borrower (which hereby irrevocably authorizes the Swing Line Lender to so request on its behalf), that each Lender make a Base Rate Loan in an amount equal to such Lender’s Applicable Percentage of the amount of Swing Line Loans then outstanding.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without regard to the minimum and multiples specified therein for the principal amount of Base Rate Loans, but subject to the unutilized portion of the Revolving Credit Facility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the delivery of a Committed Loan Notice). The Swing Line Lender shall furnish the applicable U.S. Borrower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for the account of the Swing Line Lender at the Administrative Agent’s Office for Dollar-denominated payments not later than 1:00 p.m. on the day specified in such Committed Loan Notice, whereupon, subject to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each Lender that so makes funds available shall be deemed to have made a Base Rate Loan to the applicable U.S. Borrower in such amount. The Administrative Agent shall remit the funds so received to the Swing Line Lender.</w:t>
      </w:r>
    </w:p>
    <w:p>
      <w:pPr>
        <w:spacing w:after="0" w:line="79" w:lineRule="exact"/>
        <w:rPr>
          <w:rFonts w:ascii="Times New Roman" w:cs="Times New Roman" w:eastAsia="Times New Roman" w:hAnsi="Times New Roman"/>
          <w:sz w:val="18"/>
          <w:szCs w:val="18"/>
          <w:color w:val="auto"/>
        </w:rPr>
      </w:pPr>
    </w:p>
    <w:p>
      <w:pPr>
        <w:ind w:left="801" w:hanging="272"/>
        <w:spacing w:after="0"/>
        <w:tabs>
          <w:tab w:leader="none" w:pos="80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any Swing Line Loan cannot be refinanced by such a Revolving Credit Borrowing in accordance with</w:t>
      </w:r>
    </w:p>
    <w:p>
      <w:pPr>
        <w:spacing w:after="0" w:line="27" w:lineRule="exact"/>
        <w:rPr>
          <w:sz w:val="20"/>
          <w:szCs w:val="20"/>
          <w:color w:val="auto"/>
        </w:rPr>
      </w:pPr>
    </w:p>
    <w:p>
      <w:pPr>
        <w:ind w:left="121"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request for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be deemed payment in respect of such participation.</w:t>
      </w:r>
    </w:p>
    <w:p>
      <w:pPr>
        <w:spacing w:after="0" w:line="81" w:lineRule="exact"/>
        <w:rPr>
          <w:sz w:val="20"/>
          <w:szCs w:val="20"/>
          <w:color w:val="auto"/>
        </w:rPr>
      </w:pPr>
    </w:p>
    <w:p>
      <w:pPr>
        <w:ind w:left="121" w:firstLine="408"/>
        <w:spacing w:after="0" w:line="253" w:lineRule="auto"/>
        <w:tabs>
          <w:tab w:leader="none" w:pos="8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Borrowing or funded participation in the relevant Swing Line Loan, as the case may be. A certificate of the Swing Line Lender submitted to any Lender (through the Administrative Agent) with respect to any amounts owing under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shall be conclusive absent manifest error.</w:t>
      </w:r>
    </w:p>
    <w:p>
      <w:pPr>
        <w:spacing w:after="0" w:line="86" w:lineRule="exact"/>
        <w:rPr>
          <w:rFonts w:ascii="Times New Roman" w:cs="Times New Roman" w:eastAsia="Times New Roman" w:hAnsi="Times New Roman"/>
          <w:sz w:val="18"/>
          <w:szCs w:val="18"/>
          <w:color w:val="auto"/>
        </w:rPr>
      </w:pPr>
    </w:p>
    <w:p>
      <w:pPr>
        <w:ind w:left="121" w:right="20" w:firstLine="408"/>
        <w:spacing w:after="0" w:line="255" w:lineRule="auto"/>
        <w:tabs>
          <w:tab w:leader="none" w:pos="8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 to make Revolving Credit Loans or to purchase and fund risk participations in Swing Line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the Swing Line Lender, the U.S. Borrowers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Lender’s obligation to make Revolving Credit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No such funding of risk participations shall relieve or otherwise impair the obligation of the U.S. Borrowers to repay Swing Line Loans, together with interest as provided herein.</w:t>
      </w:r>
    </w:p>
    <w:p>
      <w:pPr>
        <w:spacing w:after="0" w:line="121"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161"/>
          </w:cols>
          <w:pgMar w:left="1299" w:top="270" w:right="439" w:bottom="1440" w:gutter="0" w:footer="0" w:header="0"/>
        </w:sectPr>
      </w:pPr>
    </w:p>
    <w:bookmarkStart w:id="79" w:name="page80"/>
    <w:bookmarkEnd w:id="79"/>
    <w:p>
      <w:pPr>
        <w:ind w:left="680" w:hanging="261"/>
        <w:spacing w:after="0"/>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Repayment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480" w:firstLine="408"/>
        <w:spacing w:after="0" w:line="266" w:lineRule="auto"/>
        <w:tabs>
          <w:tab w:leader="none" w:pos="115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spacing w:after="0" w:line="67" w:lineRule="exact"/>
        <w:rPr>
          <w:rFonts w:ascii="Times New Roman" w:cs="Times New Roman" w:eastAsia="Times New Roman" w:hAnsi="Times New Roman"/>
          <w:sz w:val="18"/>
          <w:szCs w:val="18"/>
          <w:color w:val="auto"/>
        </w:rPr>
      </w:pPr>
    </w:p>
    <w:p>
      <w:pPr>
        <w:ind w:left="540" w:right="20" w:firstLine="408"/>
        <w:spacing w:after="0" w:line="255" w:lineRule="auto"/>
        <w:tabs>
          <w:tab w:leader="none" w:pos="120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(including pursuant to any settlement entered into by the Swing Line Lender in its discretion), each Lender shall pay to the Swing Line Lender its Applicable Percentage thereof on demand of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under the Loan Documents and the termination of this Agreement.</w:t>
      </w:r>
    </w:p>
    <w:p>
      <w:pPr>
        <w:spacing w:after="0" w:line="80" w:lineRule="exact"/>
        <w:rPr>
          <w:rFonts w:ascii="Times New Roman" w:cs="Times New Roman" w:eastAsia="Times New Roman" w:hAnsi="Times New Roman"/>
          <w:sz w:val="18"/>
          <w:szCs w:val="18"/>
          <w:color w:val="auto"/>
        </w:rPr>
      </w:pPr>
    </w:p>
    <w:p>
      <w:pPr>
        <w:ind w:firstLine="419"/>
        <w:spacing w:after="0" w:line="261" w:lineRule="auto"/>
        <w:tabs>
          <w:tab w:leader="none" w:pos="66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for Account of Swing Line Lender</w:t>
      </w:r>
      <w:r>
        <w:rPr>
          <w:rFonts w:ascii="Times New Roman" w:cs="Times New Roman" w:eastAsia="Times New Roman" w:hAnsi="Times New Roman"/>
          <w:sz w:val="18"/>
          <w:szCs w:val="18"/>
          <w:color w:val="auto"/>
        </w:rPr>
        <w:t xml:space="preserve">. The Swing Line Lender shall be responsible for invoicing the U.S. Borrowers for interest on the Swing Line Loans. Until each Lender funds its Base Rate Loan or risk participation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to refinance such Lender’s Applicable Percentage of any Swing Line Loan, interest in respect of such Applicable Percentage shall be solely for the account of the Swing Line Lender.</w:t>
      </w:r>
    </w:p>
    <w:p>
      <w:pPr>
        <w:spacing w:after="0" w:line="71" w:lineRule="exact"/>
        <w:rPr>
          <w:rFonts w:ascii="Times New Roman" w:cs="Times New Roman" w:eastAsia="Times New Roman" w:hAnsi="Times New Roman"/>
          <w:sz w:val="18"/>
          <w:szCs w:val="18"/>
          <w:color w:val="auto"/>
        </w:rPr>
      </w:pPr>
    </w:p>
    <w:p>
      <w:pPr>
        <w:ind w:right="160" w:firstLine="419"/>
        <w:spacing w:after="0" w:line="282" w:lineRule="auto"/>
        <w:tabs>
          <w:tab w:leader="none" w:pos="64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Directly to Swing Line Lender</w:t>
      </w:r>
      <w:r>
        <w:rPr>
          <w:rFonts w:ascii="Times New Roman" w:cs="Times New Roman" w:eastAsia="Times New Roman" w:hAnsi="Times New Roman"/>
          <w:sz w:val="18"/>
          <w:szCs w:val="18"/>
          <w:color w:val="auto"/>
        </w:rPr>
        <w:t>. The U.S. Borrowers shall make all payments of principal and interest in respect of the Swing Line Loans directly to the Swing Line Lender.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 Prepayments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54" w:lineRule="auto"/>
        <w:tabs>
          <w:tab w:leader="none" w:pos="1156"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may, upon notice from such Borrower to the Administrative Agent pursuant to delivery to the Administrative Agent of a Notice of Loan Prepayment, at any time or from time to time voluntarily prepay Revolving Credit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must be received by the Administrative Agent not later than 11:00 a.m. (1) two Business Days prior to any date of prepayment of Term SOFR Loans, (2) three Business Days (or five, in the case of prepayment of Revolving Credit Loans denominated in Special Notice Currencies) prior to any date of prepayment of Alternative Currency Loans, and</w:t>
      </w:r>
    </w:p>
    <w:p>
      <w:pPr>
        <w:spacing w:after="0" w:line="3" w:lineRule="exact"/>
        <w:rPr>
          <w:rFonts w:ascii="Times New Roman" w:cs="Times New Roman" w:eastAsia="Times New Roman" w:hAnsi="Times New Roman"/>
          <w:sz w:val="18"/>
          <w:szCs w:val="18"/>
          <w:color w:val="auto"/>
        </w:rPr>
      </w:pPr>
    </w:p>
    <w:p>
      <w:pPr>
        <w:ind w:left="540" w:right="80" w:firstLine="7"/>
        <w:spacing w:after="0" w:line="252" w:lineRule="auto"/>
        <w:tabs>
          <w:tab w:leader="none" w:pos="79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prepayment of Base Rate Loans, (B) any prepayment of Term SOFR Loans or Alternative Currency Loans shall be in a minimum principal amount of $2,000,000 or a whole multiple of $500,000 in excess thereof, and (C) any prepayment of Base Rate Loans shall be in a principal amount of $100,000 or a whole multiple of $100,000 in excess thereof or, in each case, if less, the entire principal amount thereof then outstanding. Each such notice shall specify the date, currency and amount of such prepayment and the Type(s) of Revolving Credit Loans to be prepaid and, if Term SOFR Loans or Alternative Currency Term Rate Loans are to be prepaid, the Interest Period(s) of such Loans. The Administrative Agent</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540"/>
          </w:cols>
          <w:pgMar w:left="880" w:top="270" w:right="479" w:bottom="1440" w:gutter="0" w:footer="0" w:header="0"/>
        </w:sectPr>
      </w:pPr>
    </w:p>
    <w:bookmarkStart w:id="80" w:name="page81"/>
    <w:bookmarkEnd w:id="80"/>
    <w:p>
      <w:pPr>
        <w:ind w:left="540"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will promptly notify each Lender of its receipt of each such notice, and of the amount of such Lender’s ratable portion of such prepayment (based on such Lender’s Applicable Percentage). If such notice is given by a Borrower, such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understood and agreed that any such notice of prepayment may be contingent on the consummation of a refinancing of part or all of the Obligations. Any prepayment shall be accompanied by all accrued interest on the amount prepaid, together with, in the case of any prepayment of Term SOFR Loans or Alternative Currency Loans,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such prepayment shall be applied to the Revolving Credit Loans of the Lenders in accordance with their respective Applicable Percentages.</w:t>
      </w:r>
    </w:p>
    <w:p>
      <w:pPr>
        <w:spacing w:after="0" w:line="81" w:lineRule="exact"/>
        <w:rPr>
          <w:sz w:val="20"/>
          <w:szCs w:val="20"/>
          <w:color w:val="auto"/>
        </w:rPr>
      </w:pPr>
    </w:p>
    <w:p>
      <w:pPr>
        <w:ind w:left="540" w:firstLine="408"/>
        <w:spacing w:after="0" w:line="255" w:lineRule="auto"/>
        <w:tabs>
          <w:tab w:leader="none" w:pos="120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U.S. Borrower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must be received by the Swing Line Lender and the Administrative Agent not later than 1:00 p.m. on the date of the prepayment, and (B) any such prepayment shall be in a minimum principal amount of $100,000 (or, if less, the remaining balance owing on such Swing Line Loan). Each such notice shall specify the date and amount of such prepayment. If such notice is given by a U.S. Borrower, such U.S. Borrower shall make such prepayment and the payment amount specified in such notice shall be due and payable on the date specified therein.</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15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the Total Revolving Credit Outstandings at any time exceed the Revolving Credit Facility at such time, the Company shall immediately prepay Revolving Credit Loans, Swing Line Loans and L/C Borrowings and/or Cash Collateralize the L/C Obligations (other than the L/C Borrowings) in an aggregate amount equal to such excess (without a corresponding permanent reduction in the Revolving Credit Facility).</w:t>
      </w:r>
    </w:p>
    <w:p>
      <w:pPr>
        <w:spacing w:after="0" w:line="72" w:lineRule="exact"/>
        <w:rPr>
          <w:sz w:val="20"/>
          <w:szCs w:val="20"/>
          <w:color w:val="auto"/>
        </w:rPr>
      </w:pPr>
    </w:p>
    <w:p>
      <w:pPr>
        <w:ind w:left="540" w:right="80" w:firstLine="408"/>
        <w:spacing w:after="0" w:line="258" w:lineRule="auto"/>
        <w:tabs>
          <w:tab w:leader="none" w:pos="120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of the Revolving Credit Facility made pursuant to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shall be applied ratably to the L/C Borrowings and the Swing Line Loans,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shall be applied ratably to the outstanding Revolving Credit Loans, and,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shall be used to Cash Collateralize the remaining L/C Obligations. Upon the drawing of any Letter of Credit that has been Cash Collateralized, the funds held as Cash Collateral shall be applied (without any further action by or notice to or from the Company or any other Loan Party) to reimburse the L/C Issuer or the Lenders, as applicable.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2.06 Termination or Reduction of Revolving Credit Facility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19"/>
        <w:spacing w:after="0" w:line="256" w:lineRule="auto"/>
        <w:tabs>
          <w:tab w:leader="none" w:pos="66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The Company may, upon notice to the Administrative Agent, terminate the Revolving Credit Facility, the Letter of Credit Sublimit, or the Swing Line Sublimit, or from time to time permanently reduce the Revolving Credit Facility, the Letter of Credit Sublimit, or the Swing Line Sublimit;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notice shall be received by the Administrative Agent not later than 11:00 a.m. five Business Days prior to the date of termination or reduction (which notice of termination or reduction may be contingent on the consummation of a refinancing of part or all of the Obligations), (ii) any such partial reduction shall be in an aggregate amount of $5,000,000 or any whole multiple of $1,000,000 in excess thereof and (iii) the Company shall not terminate or reduce (A) the Revolving Credit Facility if, after giving effect thereto and to any</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580"/>
          </w:cols>
          <w:pgMar w:left="880" w:top="270" w:right="439" w:bottom="1440" w:gutter="0" w:footer="0" w:header="0"/>
        </w:sectPr>
      </w:pPr>
    </w:p>
    <w:bookmarkStart w:id="81" w:name="page82"/>
    <w:bookmarkEnd w:id="81"/>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Swing Line Sublimit.</w:t>
      </w:r>
    </w:p>
    <w:p>
      <w:pPr>
        <w:spacing w:after="0" w:line="72" w:lineRule="exact"/>
        <w:rPr>
          <w:sz w:val="20"/>
          <w:szCs w:val="20"/>
          <w:color w:val="auto"/>
        </w:rPr>
      </w:pPr>
    </w:p>
    <w:p>
      <w:pPr>
        <w:jc w:val="both"/>
        <w:ind w:right="240" w:firstLine="419"/>
        <w:spacing w:after="0" w:line="266" w:lineRule="auto"/>
        <w:tabs>
          <w:tab w:leader="none" w:pos="67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If after giving effect to any reduction or termination of the Revolving Credit Facility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the Letter of Credit Sublimit or the Swing Line Sublimit exceeds the Revolving Credit Facility at such time, the Letter of Credit Sublimit or the Swing Line Sublimit, as the case may be, shall be automatically reduced by the amount of such excess.</w:t>
      </w:r>
    </w:p>
    <w:p>
      <w:pPr>
        <w:spacing w:after="0" w:line="6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Commitment Reductions; Payment of Fees</w:t>
      </w:r>
      <w:r>
        <w:rPr>
          <w:rFonts w:ascii="Times New Roman" w:cs="Times New Roman" w:eastAsia="Times New Roman" w:hAnsi="Times New Roman"/>
          <w:sz w:val="18"/>
          <w:szCs w:val="18"/>
          <w:color w:val="auto"/>
        </w:rPr>
        <w:t>. The Administrative Agent will promptly notify the Lenders of any</w:t>
      </w:r>
    </w:p>
    <w:p>
      <w:pPr>
        <w:spacing w:after="0" w:line="27"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or reduction of the Letter of Credit Sublimit, the Swing Line Sublimit or the Revolving Credit Facility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Upon any reduction of the Revolving Credit Facility, the Commitment of each Lender shall be reduced by such Lender’s Applicable Percentage of such reduction amount. All fees in respect of the Revolving Credit Facility accrued until the effective date of any termination of the Revolving Credit Facility shall be paid on the effective date of such termination.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2.07 Repayment of Loans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19"/>
        <w:spacing w:after="0" w:line="282" w:lineRule="auto"/>
        <w:tabs>
          <w:tab w:leader="none" w:pos="6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Loans</w:t>
      </w:r>
      <w:r>
        <w:rPr>
          <w:rFonts w:ascii="Times New Roman" w:cs="Times New Roman" w:eastAsia="Times New Roman" w:hAnsi="Times New Roman"/>
          <w:sz w:val="18"/>
          <w:szCs w:val="18"/>
          <w:color w:val="auto"/>
        </w:rPr>
        <w:t>. The Borrowers shall repay to the Lenders on the Maturity Date the aggregate principal amount of all Revolving Credit Loans outstanding on such date.</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 Line Loans</w:t>
      </w:r>
      <w:r>
        <w:rPr>
          <w:rFonts w:ascii="Times New Roman" w:cs="Times New Roman" w:eastAsia="Times New Roman" w:hAnsi="Times New Roman"/>
          <w:sz w:val="18"/>
          <w:szCs w:val="18"/>
          <w:color w:val="auto"/>
        </w:rPr>
        <w:t>. The U.S. Borrowers shall repay to the Swing Line Lender each Swing Line Loan on the earlier to occur of (i) the date ten (10) Business Days after such Swing Line Loan is made and (ii) the Maturity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2.08 Interest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19"/>
        <w:spacing w:after="0" w:line="271" w:lineRule="auto"/>
        <w:tabs>
          <w:tab w:leader="none" w:pos="66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provisions of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below, (i) each Term SOFR Loan shall bear interest on the outstanding principal amount thereof for each Interest Period at a rate per annum equal to Term SOFR for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for Term SOFR Loans, (ii)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for Base Rate Loans, (iii) each Alternative Currency Daily Rate Loan shall bear interest on the outstanding principal amount thereof from the applicable borrowing date at a rate per annum equal to the applicable Alternative Currency Daily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for Alternative Currency Loans, (iv) each Alternative Currency Term Rate Loan shall bear interest on the outstanding principal amount thereof for each Interest Period at a rate per annum equal to the applicable Alternative Currency Term Rate for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for Alternative Currency Loans, and (v) each Swing Line Loan shall bear interest on the outstanding principal amount thereof from the applicable borrowing date at a rate per annum equal to the Base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for Base Rate Loans.</w:t>
      </w:r>
    </w:p>
    <w:p>
      <w:pPr>
        <w:spacing w:after="0" w:line="65" w:lineRule="exact"/>
        <w:rPr>
          <w:rFonts w:ascii="Times New Roman" w:cs="Times New Roman" w:eastAsia="Times New Roman" w:hAnsi="Times New Roman"/>
          <w:sz w:val="17"/>
          <w:szCs w:val="17"/>
          <w:color w:val="auto"/>
        </w:rPr>
      </w:pPr>
    </w:p>
    <w:p>
      <w:pPr>
        <w:ind w:left="800" w:hanging="253"/>
        <w:spacing w:after="0"/>
        <w:tabs>
          <w:tab w:leader="none" w:pos="8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any amount of principal of any Loan is not paid when due (without regard to any applicable grace periods), whether at stated</w:t>
      </w:r>
    </w:p>
    <w:p>
      <w:pPr>
        <w:spacing w:after="0" w:line="27" w:lineRule="exact"/>
        <w:rPr>
          <w:rFonts w:ascii="Times New Roman" w:cs="Times New Roman" w:eastAsia="Times New Roman" w:hAnsi="Times New Roman"/>
          <w:sz w:val="18"/>
          <w:szCs w:val="18"/>
          <w:color w:val="auto"/>
        </w:rPr>
      </w:pPr>
    </w:p>
    <w:p>
      <w:pPr>
        <w:ind w:left="54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by acceleration or otherwise, such amount shall thereafter bear interest at a fluctuating interest rate per annum at all times equal to the Default Rate to the fullest extent permitted by applicable Laws.</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560"/>
          </w:cols>
          <w:pgMar w:left="880" w:top="270" w:right="459" w:bottom="1440" w:gutter="0" w:footer="0" w:header="0"/>
        </w:sectPr>
      </w:pPr>
    </w:p>
    <w:bookmarkStart w:id="82" w:name="page83"/>
    <w:bookmarkEnd w:id="82"/>
    <w:p>
      <w:pPr>
        <w:ind w:left="544" w:firstLine="408"/>
        <w:spacing w:after="0" w:line="261" w:lineRule="auto"/>
        <w:tabs>
          <w:tab w:leader="none" w:pos="120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71" w:lineRule="exact"/>
        <w:rPr>
          <w:rFonts w:ascii="Times New Roman" w:cs="Times New Roman" w:eastAsia="Times New Roman" w:hAnsi="Times New Roman"/>
          <w:sz w:val="18"/>
          <w:szCs w:val="18"/>
          <w:color w:val="auto"/>
        </w:rPr>
      </w:pPr>
    </w:p>
    <w:p>
      <w:pPr>
        <w:ind w:left="544" w:right="80" w:firstLine="408"/>
        <w:spacing w:after="0" w:line="266" w:lineRule="auto"/>
        <w:tabs>
          <w:tab w:leader="none" w:pos="125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Required Lenders, while any Event of Default exists, the Borrowers shall pay interest on the principal amount of all outstanding Obligations hereunder at a fluctuating interest rate per annum at all times equal to the Default Rate to the fullest extent permitted by applicable Laws.</w:t>
      </w:r>
    </w:p>
    <w:p>
      <w:pPr>
        <w:spacing w:after="0" w:line="67" w:lineRule="exact"/>
        <w:rPr>
          <w:rFonts w:ascii="Times New Roman" w:cs="Times New Roman" w:eastAsia="Times New Roman" w:hAnsi="Times New Roman"/>
          <w:sz w:val="18"/>
          <w:szCs w:val="18"/>
          <w:color w:val="auto"/>
        </w:rPr>
      </w:pPr>
    </w:p>
    <w:p>
      <w:pPr>
        <w:ind w:left="1264" w:hanging="312"/>
        <w:spacing w:after="0"/>
        <w:tabs>
          <w:tab w:leader="none" w:pos="126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past due amounts (including interest on past due interest) shall be due and payable upon demand.</w:t>
      </w:r>
    </w:p>
    <w:p>
      <w:pPr>
        <w:spacing w:after="0" w:line="117" w:lineRule="exact"/>
        <w:rPr>
          <w:rFonts w:ascii="Times New Roman" w:cs="Times New Roman" w:eastAsia="Times New Roman" w:hAnsi="Times New Roman"/>
          <w:sz w:val="18"/>
          <w:szCs w:val="18"/>
          <w:color w:val="auto"/>
        </w:rPr>
      </w:pPr>
    </w:p>
    <w:p>
      <w:pPr>
        <w:ind w:left="4" w:right="260" w:firstLine="419"/>
        <w:spacing w:after="0" w:line="266" w:lineRule="auto"/>
        <w:tabs>
          <w:tab w:leader="none" w:pos="67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2.09 Fees</w:t>
      </w:r>
      <w:r>
        <w:rPr>
          <w:rFonts w:ascii="Times New Roman" w:cs="Times New Roman" w:eastAsia="Times New Roman" w:hAnsi="Times New Roman"/>
          <w:sz w:val="18"/>
          <w:szCs w:val="18"/>
          <w:color w:val="auto"/>
        </w:rPr>
        <w:t>. In addition to certain fees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 w:right="40" w:firstLine="419"/>
        <w:spacing w:after="0" w:line="272" w:lineRule="auto"/>
        <w:tabs>
          <w:tab w:leader="none" w:pos="671"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Commitment Fee</w:t>
      </w:r>
      <w:r>
        <w:rPr>
          <w:rFonts w:ascii="Times New Roman" w:cs="Times New Roman" w:eastAsia="Times New Roman" w:hAnsi="Times New Roman"/>
          <w:sz w:val="17"/>
          <w:szCs w:val="17"/>
          <w:color w:val="auto"/>
        </w:rPr>
        <w:t>. The Company shall pay to the Administrative Agent, for the account of each Lender in accordance with its Applicable Percentage, a commitment fee (the “</w:t>
      </w:r>
      <w:r>
        <w:rPr>
          <w:rFonts w:ascii="Times New Roman" w:cs="Times New Roman" w:eastAsia="Times New Roman" w:hAnsi="Times New Roman"/>
          <w:sz w:val="17"/>
          <w:szCs w:val="17"/>
          <w:u w:val="single" w:color="auto"/>
          <w:color w:val="auto"/>
        </w:rPr>
        <w:t>Commitment Fee</w:t>
      </w:r>
      <w:r>
        <w:rPr>
          <w:rFonts w:ascii="Times New Roman" w:cs="Times New Roman" w:eastAsia="Times New Roman" w:hAnsi="Times New Roman"/>
          <w:sz w:val="17"/>
          <w:szCs w:val="17"/>
          <w:color w:val="auto"/>
        </w:rPr>
        <w:t xml:space="preserve">”) in Dollars at a rate per annum equal to the product of (i) the Applicable Rate </w:t>
      </w:r>
      <w:r>
        <w:rPr>
          <w:rFonts w:ascii="Times New Roman" w:cs="Times New Roman" w:eastAsia="Times New Roman" w:hAnsi="Times New Roman"/>
          <w:sz w:val="17"/>
          <w:szCs w:val="17"/>
          <w:u w:val="single" w:color="auto"/>
          <w:color w:val="auto"/>
        </w:rPr>
        <w:t>times</w:t>
      </w:r>
      <w:r>
        <w:rPr>
          <w:rFonts w:ascii="Times New Roman" w:cs="Times New Roman" w:eastAsia="Times New Roman" w:hAnsi="Times New Roman"/>
          <w:sz w:val="17"/>
          <w:szCs w:val="17"/>
          <w:color w:val="auto"/>
        </w:rPr>
        <w:t xml:space="preserve"> (ii) the actual daily amount by which the Revolving Credit Facility exceeds the sum of (A) the Outstanding Amount of Revolving Credit Loans, </w:t>
      </w:r>
      <w:r>
        <w:rPr>
          <w:rFonts w:ascii="Times New Roman" w:cs="Times New Roman" w:eastAsia="Times New Roman" w:hAnsi="Times New Roman"/>
          <w:sz w:val="17"/>
          <w:szCs w:val="17"/>
          <w:u w:val="single" w:color="auto"/>
          <w:color w:val="auto"/>
        </w:rPr>
        <w:t>plus</w:t>
      </w:r>
    </w:p>
    <w:p>
      <w:pPr>
        <w:spacing w:after="0" w:line="1" w:lineRule="exact"/>
        <w:rPr>
          <w:rFonts w:ascii="Times New Roman" w:cs="Times New Roman" w:eastAsia="Times New Roman" w:hAnsi="Times New Roman"/>
          <w:sz w:val="17"/>
          <w:szCs w:val="17"/>
          <w:color w:val="auto"/>
        </w:rPr>
      </w:pPr>
    </w:p>
    <w:p>
      <w:pPr>
        <w:ind w:left="4" w:hanging="4"/>
        <w:spacing w:after="0" w:line="265" w:lineRule="auto"/>
        <w:tabs>
          <w:tab w:leader="none" w:pos="28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Outstanding Amount of L/C Obligations, subject to adjustment as provided in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For the avoidance of doubt, the Outstanding Amount of Swing Line Loans shall not be counted towards or considered usage of the Revolving Credit Facility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ind w:left="4" w:right="1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no Commitment Fee shall accrue on the Commitment of a Defaulting Lender so long as such Lender shall be a Defaulting Lender and (2) any Commitment Fee accrued with respect to the Commitment of a Defaulting Lender during the period prior to the time such Lender became a Defaulting Lender and unpaid at such time shall not be payable by the Company so long as such Lender shall be a Defaulting Lender.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81" w:lineRule="exact"/>
        <w:rPr>
          <w:rFonts w:ascii="Times New Roman" w:cs="Times New Roman" w:eastAsia="Times New Roman" w:hAnsi="Times New Roman"/>
          <w:sz w:val="17"/>
          <w:szCs w:val="17"/>
          <w:color w:val="auto"/>
        </w:rPr>
      </w:pPr>
    </w:p>
    <w:p>
      <w:pPr>
        <w:ind w:left="4" w:right="80" w:firstLine="419"/>
        <w:spacing w:after="0" w:line="266" w:lineRule="auto"/>
        <w:tabs>
          <w:tab w:leader="none" w:pos="68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The Company shall pay to BofA Securities and the Administrative Agent, for their own respective accounts, in Dollars, fees in the amounts and at the times specified in the Fee Letter. Such fees shall be fully earned when paid and shall not be refundable for any reason whatsoever.</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564"/>
          </w:cols>
          <w:pgMar w:left="876" w:top="270" w:right="459" w:bottom="1440" w:gutter="0" w:footer="0" w:header="0"/>
        </w:sectPr>
      </w:pPr>
    </w:p>
    <w:bookmarkStart w:id="83" w:name="page84"/>
    <w:bookmarkEnd w:id="8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2.10 Computation of Interest and Fees; Retroactive Adjustments of Applicable Rate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20" w:firstLine="419"/>
        <w:spacing w:after="0" w:line="254" w:lineRule="auto"/>
        <w:tabs>
          <w:tab w:leader="none" w:pos="67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computations of interest for Base Rate Loans (including Base Rate Loans determined by reference to Term SOFR) and Alternative Currency Loans shall be made on the basis of a year of 365 or 366 days, as the case may be, and actual days elapsed, or, in the case of interest in respect of Alternative Currency Loans as to which market practice differs from the foregoing, in accordance with such market practice.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83" w:lineRule="exact"/>
        <w:rPr>
          <w:rFonts w:ascii="Times New Roman" w:cs="Times New Roman" w:eastAsia="Times New Roman" w:hAnsi="Times New Roman"/>
          <w:sz w:val="18"/>
          <w:szCs w:val="18"/>
          <w:color w:val="auto"/>
        </w:rPr>
      </w:pPr>
    </w:p>
    <w:p>
      <w:pPr>
        <w:jc w:val="both"/>
        <w:ind w:left="4" w:right="80" w:firstLine="419"/>
        <w:spacing w:after="0" w:line="276" w:lineRule="auto"/>
        <w:tabs>
          <w:tab w:leader="none" w:pos="681"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a result of any restatement of or other adjustment to the financial statements of the Company or for any other reason, the Company or the Lenders determine that (i) the Consolidated Net Leverage Ratio as calculated by the Company as of any applicable date was inaccurate and</w:t>
      </w:r>
    </w:p>
    <w:p>
      <w:pPr>
        <w:ind w:left="4" w:hanging="4"/>
        <w:spacing w:after="0" w:line="251" w:lineRule="auto"/>
        <w:tabs>
          <w:tab w:leader="none" w:pos="26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proper calculation of the Consolidated Net Leverage Ratio would have resulted in higher interest or fees for such period, each Borrower shall immediately and retroactively be obligated to pay to the Administrative Agent, for the account of the Lenders or the L/C Issuer, as the case may be, promptly on demand by the Administrative Agent (or, after the occurrence of an actual or deemed entry of an order for relief with respect to any Borrower under the applicable Debtor Relief Law,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Each Borrower’s obligations under this paragraph shall survive the termination of the Revolving Credit Facility and the repayment of all Obligations under the Loan Documents.</w:t>
      </w:r>
    </w:p>
    <w:p>
      <w:pPr>
        <w:spacing w:after="0" w:line="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2.11 Evidence of Debt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419"/>
        <w:spacing w:after="0" w:line="254" w:lineRule="auto"/>
        <w:tabs>
          <w:tab w:leader="none" w:pos="67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Extensions made by each Lender shall be evidenced by one or more accounts or records maintained by such Lender in the ordinary course of business. The Administrative Agent shall maintain the Register in accordance with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 The accounts or records maintained by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Register, the Register shall control in the absence of manifest error. Upon the written request of any Lender made through the Administrative Agent, the Borrowers shall execute and deliver to such Lender (through the Administrative Agent) a Note or Notes, which shall evidence such Lender’s Loans in addition to such accounts or records. Each Lender may attach schedules to its Note(s) and endorse thereon the date, Type (if applicable), amount, currency and maturity of its Loans and payments with respect thereto.</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564"/>
          </w:cols>
          <w:pgMar w:left="876" w:top="266" w:right="459" w:bottom="1440" w:gutter="0" w:footer="0" w:header="0"/>
        </w:sectPr>
      </w:pPr>
    </w:p>
    <w:bookmarkStart w:id="84" w:name="page85"/>
    <w:bookmarkEnd w:id="84"/>
    <w:p>
      <w:pPr>
        <w:ind w:right="60" w:firstLine="419"/>
        <w:spacing w:after="0" w:line="258" w:lineRule="auto"/>
        <w:tabs>
          <w:tab w:leader="none" w:pos="67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to the accounts and records referred to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Payments Generally; Administrative Agent’s Clawback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payments to be made by the Borrowers shall be made free and clear of and without condition or deduction for any</w:t>
      </w:r>
    </w:p>
    <w:p>
      <w:pPr>
        <w:spacing w:after="0" w:line="27" w:lineRule="exact"/>
        <w:rPr>
          <w:rFonts w:ascii="Times New Roman" w:cs="Times New Roman" w:eastAsia="Times New Roman" w:hAnsi="Times New Roman"/>
          <w:sz w:val="18"/>
          <w:szCs w:val="18"/>
          <w:color w:val="auto"/>
        </w:rPr>
      </w:pPr>
    </w:p>
    <w:p>
      <w:pPr>
        <w:ind w:right="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counterclaim, defense, recoupment or setoff. Except as otherwise expressly provided herein and except with respect to principal of and interest on Alternative Currency Loans, all payments by the Borrowers hereunder shall be made to the Administrative Agent, for the account of the respective Lenders to which such payment is owed, at the applicable Administrative Agent’s Office in Dollars and in Same Day Funds not later than</w:t>
      </w:r>
    </w:p>
    <w:p>
      <w:pPr>
        <w:ind w:right="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p.m. on the date specified herein. Except as otherwise expressly provided herein, all payments by the Borrowers hereunder with respect to principal and interest on Alternative Currency Loans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 Borrower shall come due on a day other than a Business Day, payment shall be made on the next following Business Day, and such extension of time shall be reflected in computing interest or fees, as the case may be.</w:t>
      </w:r>
    </w:p>
    <w:p>
      <w:pPr>
        <w:spacing w:after="0" w:line="83" w:lineRule="exact"/>
        <w:rPr>
          <w:rFonts w:ascii="Times New Roman" w:cs="Times New Roman" w:eastAsia="Times New Roman" w:hAnsi="Times New Roman"/>
          <w:sz w:val="18"/>
          <w:szCs w:val="18"/>
          <w:color w:val="auto"/>
        </w:rPr>
      </w:pPr>
    </w:p>
    <w:p>
      <w:pPr>
        <w:ind w:left="540" w:firstLine="7"/>
        <w:spacing w:after="0" w:line="253" w:lineRule="auto"/>
        <w:tabs>
          <w:tab w:leader="none" w:pos="79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of Term SOFR Loans or Alternative Currency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administrative, processing or similar fees customarily charged by the Administrative Agent in connection with the foregoing, and (B) in the case of a payment to be made by such Borrower, the interest rate applicable to Base Rate Loans. If such Borrower and such</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580"/>
          </w:cols>
          <w:pgMar w:left="880" w:top="270" w:right="439" w:bottom="1440" w:gutter="0" w:footer="0" w:header="0"/>
        </w:sectPr>
      </w:pPr>
    </w:p>
    <w:bookmarkStart w:id="85" w:name="page86"/>
    <w:bookmarkEnd w:id="85"/>
    <w:p>
      <w:pPr>
        <w:ind w:left="54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and, for purposes of clarification, such Borrower shall be relieved of its obligation under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to pay an equivalent amount to the Administrative Agent. Any payment by such Borrower shall be without prejudice to any claim such Borrower may have against a Lender that shall have failed to make such payment to the Administrative Agent.</w:t>
      </w:r>
    </w:p>
    <w:p>
      <w:pPr>
        <w:spacing w:after="0" w:line="79" w:lineRule="exact"/>
        <w:rPr>
          <w:sz w:val="20"/>
          <w:szCs w:val="20"/>
          <w:color w:val="auto"/>
        </w:rPr>
      </w:pPr>
    </w:p>
    <w:p>
      <w:pPr>
        <w:ind w:left="540" w:firstLine="408"/>
        <w:spacing w:after="0" w:line="253" w:lineRule="auto"/>
        <w:tabs>
          <w:tab w:leader="none" w:pos="120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Borrowers; Presumptions by Administrative Agent</w:t>
      </w:r>
      <w:r>
        <w:rPr>
          <w:rFonts w:ascii="Times New Roman" w:cs="Times New Roman" w:eastAsia="Times New Roman" w:hAnsi="Times New Roman"/>
          <w:sz w:val="18"/>
          <w:szCs w:val="18"/>
          <w:color w:val="auto"/>
        </w:rPr>
        <w:t>. Unless the Administrative Agent shall have received notice from the Borrowers prior to the date on which any payment is due to the Administrative Agent for the account of the Lenders or the L/C Issuer hereunder that the Borrowers will not make such payment, the Administrative Agent may assume that the Borrowers have made such payment on such date in accordance herewith and may, in reliance upon such assumption, distribute to the Lenders or the L/C Issuer, as the case may be, the amount due. 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a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(A) the applicable Borrower has not in fact made such payment; (B) the Administrative Agent has made a payment in excess of the amount so paid by such Borrower (whether or not then owed); or (C)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82"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 xml:space="preserve">A notice of the Administrative Agent to any Lender or Borrower with respect to any amount owing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conclusive, absent manifest error.</w:t>
      </w:r>
    </w:p>
    <w:p>
      <w:pPr>
        <w:spacing w:after="0" w:line="54" w:lineRule="exact"/>
        <w:rPr>
          <w:sz w:val="20"/>
          <w:szCs w:val="20"/>
          <w:color w:val="auto"/>
        </w:rPr>
      </w:pPr>
    </w:p>
    <w:p>
      <w:pPr>
        <w:ind w:right="60" w:firstLine="419"/>
        <w:spacing w:after="0" w:line="258" w:lineRule="auto"/>
        <w:tabs>
          <w:tab w:leader="none" w:pos="66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to a Borrower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promptly return such funds (in like funds as received from such Lender) to such Lender, without interest.</w:t>
      </w:r>
    </w:p>
    <w:p>
      <w:pPr>
        <w:spacing w:after="0" w:line="75" w:lineRule="exact"/>
        <w:rPr>
          <w:rFonts w:ascii="Times New Roman" w:cs="Times New Roman" w:eastAsia="Times New Roman" w:hAnsi="Times New Roman"/>
          <w:sz w:val="18"/>
          <w:szCs w:val="18"/>
          <w:color w:val="auto"/>
        </w:rPr>
      </w:pPr>
    </w:p>
    <w:p>
      <w:pPr>
        <w:ind w:right="100" w:firstLine="419"/>
        <w:spacing w:after="0" w:line="258" w:lineRule="auto"/>
        <w:tabs>
          <w:tab w:leader="none" w:pos="67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Lenders Several</w:t>
      </w:r>
      <w:r>
        <w:rPr>
          <w:rFonts w:ascii="Times New Roman" w:cs="Times New Roman" w:eastAsia="Times New Roman" w:hAnsi="Times New Roman"/>
          <w:sz w:val="18"/>
          <w:szCs w:val="18"/>
          <w:color w:val="auto"/>
        </w:rPr>
        <w:t xml:space="preserve">. The obligations of the Lenders hereunder to make Loans, to fund participations in Letters of Credit and Swing Line Loans and to make payments pursuant to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540"/>
          </w:cols>
          <w:pgMar w:left="880" w:top="270" w:right="479" w:bottom="1440" w:gutter="0" w:footer="0" w:header="0"/>
        </w:sectPr>
      </w:pPr>
    </w:p>
    <w:bookmarkStart w:id="86" w:name="page87"/>
    <w:bookmarkEnd w:id="86"/>
    <w:p>
      <w:pPr>
        <w:ind w:left="440" w:right="40" w:firstLine="419"/>
        <w:spacing w:after="0" w:line="312" w:lineRule="auto"/>
        <w:tabs>
          <w:tab w:leader="none" w:pos="1107"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Funding Source</w:t>
      </w:r>
      <w:r>
        <w:rPr>
          <w:rFonts w:ascii="Times New Roman" w:cs="Times New Roman" w:eastAsia="Times New Roman" w:hAnsi="Times New Roman"/>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31" w:lineRule="exact"/>
        <w:rPr>
          <w:rFonts w:ascii="Times New Roman" w:cs="Times New Roman" w:eastAsia="Times New Roman" w:hAnsi="Times New Roman"/>
          <w:sz w:val="17"/>
          <w:szCs w:val="17"/>
          <w:color w:val="auto"/>
        </w:rPr>
      </w:pPr>
    </w:p>
    <w:p>
      <w:pPr>
        <w:ind w:left="440" w:firstLine="419"/>
        <w:spacing w:after="0" w:line="258" w:lineRule="auto"/>
        <w:tabs>
          <w:tab w:leader="none" w:pos="108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Funds</w:t>
      </w:r>
      <w:r>
        <w:rPr>
          <w:rFonts w:ascii="Times New Roman" w:cs="Times New Roman" w:eastAsia="Times New Roman" w:hAnsi="Times New Roman"/>
          <w:sz w:val="18"/>
          <w:szCs w:val="18"/>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toward payment of principal and L/C Borrowings then due hereunder, ratably among the parties entitled thereto in accordance with the amounts of principal and L/C Borrowings then due to such parties.</w:t>
      </w:r>
    </w:p>
    <w:p>
      <w:pPr>
        <w:spacing w:after="0" w:line="7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2.13 Sharing of Payments by Lenders</w:t>
      </w:r>
      <w:r>
        <w:rPr>
          <w:rFonts w:ascii="Times New Roman" w:cs="Times New Roman" w:eastAsia="Times New Roman" w:hAnsi="Times New Roman"/>
          <w:sz w:val="18"/>
          <w:szCs w:val="18"/>
          <w:color w:val="auto"/>
        </w:rPr>
        <w:t>. If any Lender shall, by exercising any right of setoff or counterclaim or otherwise, obtain payment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of (a) Obligations due and payable to such Lender hereunder and under the other Loan Documents at such time in excess of its ratable share (according to the proportion of (i) the amount of such Obligations due and payable to such Lender at such time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(ii) the aggregate amount of the Obligations owing (but not due and payable) to all Lenders hereunder and under the other Loan Documents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if any such participations or subparticipations are purchased and all or any portion of the payment giving rise thereto is recovered, such participations or subparticipations shall be rescinded and the purchase price restored to the extent of such recovery, without interest; and (2) the provisions of this Section shall not be construed to apply to (x) any payment made by a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(z) any payment obtained by a Lender as consideration for the assignment of or sale of a participation in any of its Loans or subparticipations in L/C Obligations or Swing Line Loans to any assignee or participant, other than to the Company or any Affiliate thereof (as to which the provisions of this Section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2.14 German Loan Parties</w:t>
      </w:r>
      <w:r>
        <w:rPr>
          <w:rFonts w:ascii="Times New Roman" w:cs="Times New Roman" w:eastAsia="Times New Roman" w:hAnsi="Times New Roman"/>
          <w:sz w:val="18"/>
          <w:szCs w:val="18"/>
          <w:color w:val="auto"/>
        </w:rPr>
        <w:t>. With respect to the liability of a German Loan Party which is a GmbH or a limited partnership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Kommanditgesellschaft</w:t>
      </w:r>
      <w:r>
        <w:rPr>
          <w:rFonts w:ascii="Times New Roman" w:cs="Times New Roman" w:eastAsia="Times New Roman" w:hAnsi="Times New Roman"/>
          <w:sz w:val="18"/>
          <w:szCs w:val="18"/>
          <w:color w:val="auto"/>
        </w:rPr>
        <w:t>) where the sole general partner is a GmbH (</w:t>
      </w:r>
      <w:r>
        <w:rPr>
          <w:rFonts w:ascii="Times New Roman" w:cs="Times New Roman" w:eastAsia="Times New Roman" w:hAnsi="Times New Roman"/>
          <w:sz w:val="18"/>
          <w:szCs w:val="18"/>
          <w:i w:val="1"/>
          <w:iCs w:val="1"/>
          <w:color w:val="auto"/>
        </w:rPr>
        <w:t>GmbH &amp; Co. KG</w:t>
      </w:r>
      <w:r>
        <w:rPr>
          <w:rFonts w:ascii="Times New Roman" w:cs="Times New Roman" w:eastAsia="Times New Roman" w:hAnsi="Times New Roman"/>
          <w:sz w:val="18"/>
          <w:szCs w:val="18"/>
          <w:color w:val="auto"/>
        </w:rPr>
        <w:t>), and, in each case, only to the extent such German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secures the Obligations of the Company and its Subsidiaries (other than such German Loan Party and its direct or indirect Subsidiaries),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apply: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0"/>
          </w:cols>
          <w:pgMar w:left="440" w:top="270" w:right="479" w:bottom="1440" w:gutter="0" w:footer="0" w:header="0"/>
        </w:sectPr>
      </w:pPr>
    </w:p>
    <w:bookmarkStart w:id="87" w:name="page88"/>
    <w:bookmarkEnd w:id="87"/>
    <w:p>
      <w:pPr>
        <w:ind w:right="20" w:firstLine="419"/>
        <w:spacing w:after="0" w:line="253" w:lineRule="auto"/>
        <w:tabs>
          <w:tab w:leader="none" w:pos="66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enforcement of any Guaranty granted by such German Loan Party (the “</w:t>
      </w:r>
      <w:r>
        <w:rPr>
          <w:rFonts w:ascii="Times New Roman" w:cs="Times New Roman" w:eastAsia="Times New Roman" w:hAnsi="Times New Roman"/>
          <w:sz w:val="18"/>
          <w:szCs w:val="18"/>
          <w:u w:val="single" w:color="auto"/>
          <w:color w:val="auto"/>
        </w:rPr>
        <w:t>German Obligation</w:t>
      </w:r>
      <w:r>
        <w:rPr>
          <w:rFonts w:ascii="Times New Roman" w:cs="Times New Roman" w:eastAsia="Times New Roman" w:hAnsi="Times New Roman"/>
          <w:sz w:val="18"/>
          <w:szCs w:val="18"/>
          <w:color w:val="auto"/>
        </w:rPr>
        <w:t>”) shall be limited, if and to the extent that the relevant German Loan Party secures the obligations of an affiliated company (</w:t>
      </w:r>
      <w:r>
        <w:rPr>
          <w:rFonts w:ascii="Times New Roman" w:cs="Times New Roman" w:eastAsia="Times New Roman" w:hAnsi="Times New Roman"/>
          <w:sz w:val="18"/>
          <w:szCs w:val="18"/>
          <w:i w:val="1"/>
          <w:iCs w:val="1"/>
          <w:color w:val="auto"/>
        </w:rPr>
        <w:t>verbundenes Unternehmen</w:t>
      </w:r>
      <w:r>
        <w:rPr>
          <w:rFonts w:ascii="Times New Roman" w:cs="Times New Roman" w:eastAsia="Times New Roman" w:hAnsi="Times New Roman"/>
          <w:sz w:val="18"/>
          <w:szCs w:val="18"/>
          <w:color w:val="auto"/>
        </w:rPr>
        <w:t>) within the meaning of section 15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(other than a direct or indirect Subsidiary of that German Loan Party), and if and to the extent that, in such case, the enforcement of the German Obligation (i) would cause such German Loan Party’s or, in case of a GmbH &amp; Co. KG, its sole general partner’s assets (the calculation of which shall include all items set forth in section 266(2) A, B, C, D and E of the German Commercial Code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 less such German Loan Party’s or, in case of a GmbH &amp; Co. KG, its general partner’s liabilities (the calculation of which shall include all items set forth in section 266(3) B, C, D and E of the German Commercial Code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 but shall, for the avoidance of doubt, exclude the liabilities under the German Obligation) (the “</w:t>
      </w:r>
      <w:r>
        <w:rPr>
          <w:rFonts w:ascii="Times New Roman" w:cs="Times New Roman" w:eastAsia="Times New Roman" w:hAnsi="Times New Roman"/>
          <w:sz w:val="18"/>
          <w:szCs w:val="18"/>
          <w:u w:val="single" w:color="auto"/>
          <w:color w:val="auto"/>
        </w:rPr>
        <w:t>Net Assets</w:t>
      </w:r>
      <w:r>
        <w:rPr>
          <w:rFonts w:ascii="Times New Roman" w:cs="Times New Roman" w:eastAsia="Times New Roman" w:hAnsi="Times New Roman"/>
          <w:sz w:val="18"/>
          <w:szCs w:val="18"/>
          <w:color w:val="auto"/>
        </w:rPr>
        <w:t>”) to be less than its or, in case of a GmbH &amp; Co. KG, its sole general partner’s registered share capital (</w:t>
      </w:r>
      <w:r>
        <w:rPr>
          <w:rFonts w:ascii="Times New Roman" w:cs="Times New Roman" w:eastAsia="Times New Roman" w:hAnsi="Times New Roman"/>
          <w:sz w:val="18"/>
          <w:szCs w:val="18"/>
          <w:i w:val="1"/>
          <w:iCs w:val="1"/>
          <w:color w:val="auto"/>
        </w:rPr>
        <w:t>Stammkapital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Begründung einer Unterbilanz</w:t>
      </w:r>
      <w:r>
        <w:rPr>
          <w:rFonts w:ascii="Times New Roman" w:cs="Times New Roman" w:eastAsia="Times New Roman" w:hAnsi="Times New Roman"/>
          <w:sz w:val="18"/>
          <w:szCs w:val="18"/>
          <w:color w:val="auto"/>
        </w:rPr>
        <w:t>), or (ii) (if such German Loan Party’s or, in case of a GmbH &amp; Co. KG, its sole general partner’s Net Assets are already less than its registered share capital) would cause such amount to be further reduced (</w:t>
      </w:r>
      <w:r>
        <w:rPr>
          <w:rFonts w:ascii="Times New Roman" w:cs="Times New Roman" w:eastAsia="Times New Roman" w:hAnsi="Times New Roman"/>
          <w:sz w:val="18"/>
          <w:szCs w:val="18"/>
          <w:i w:val="1"/>
          <w:iCs w:val="1"/>
          <w:color w:val="auto"/>
        </w:rPr>
        <w:t>Vertiefung einer Unterbilanz</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such calculation, the following balance sheet items shall be adjusted as follows:</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82" w:lineRule="auto"/>
        <w:tabs>
          <w:tab w:leader="none" w:pos="115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registered share capital of such German Loan Party or, in the case of a GmbH &amp; Co. KG, its sole general partner is not fully paid up (</w:t>
      </w:r>
      <w:r>
        <w:rPr>
          <w:rFonts w:ascii="Times New Roman" w:cs="Times New Roman" w:eastAsia="Times New Roman" w:hAnsi="Times New Roman"/>
          <w:sz w:val="18"/>
          <w:szCs w:val="18"/>
          <w:i w:val="1"/>
          <w:iCs w:val="1"/>
          <w:color w:val="auto"/>
        </w:rPr>
        <w:t>nicht voll eingezahlt</w:t>
      </w:r>
      <w:r>
        <w:rPr>
          <w:rFonts w:ascii="Times New Roman" w:cs="Times New Roman" w:eastAsia="Times New Roman" w:hAnsi="Times New Roman"/>
          <w:sz w:val="18"/>
          <w:szCs w:val="18"/>
          <w:color w:val="auto"/>
        </w:rPr>
        <w:t>), the relevant amount which is not paid up shall be deducted from the registered share capital;</w:t>
      </w:r>
    </w:p>
    <w:p>
      <w:pPr>
        <w:spacing w:after="0" w:line="53" w:lineRule="exact"/>
        <w:rPr>
          <w:rFonts w:ascii="Times New Roman" w:cs="Times New Roman" w:eastAsia="Times New Roman" w:hAnsi="Times New Roman"/>
          <w:sz w:val="18"/>
          <w:szCs w:val="18"/>
          <w:color w:val="auto"/>
        </w:rPr>
      </w:pPr>
    </w:p>
    <w:p>
      <w:pPr>
        <w:ind w:left="540" w:right="240" w:firstLine="408"/>
        <w:spacing w:after="0" w:line="266" w:lineRule="auto"/>
        <w:tabs>
          <w:tab w:leader="none" w:pos="120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increase of such German Loan Party’s and/or, in case of a GmbH &amp; Co. KG, its sole general partner’s registered share capital out of retained earnings (</w:t>
      </w:r>
      <w:r>
        <w:rPr>
          <w:rFonts w:ascii="Times New Roman" w:cs="Times New Roman" w:eastAsia="Times New Roman" w:hAnsi="Times New Roman"/>
          <w:sz w:val="18"/>
          <w:szCs w:val="18"/>
          <w:i w:val="1"/>
          <w:iCs w:val="1"/>
          <w:color w:val="auto"/>
        </w:rPr>
        <w:t>Kapitalerhöhung aus Gesellschaftsmitteln</w:t>
      </w:r>
      <w:r>
        <w:rPr>
          <w:rFonts w:ascii="Times New Roman" w:cs="Times New Roman" w:eastAsia="Times New Roman" w:hAnsi="Times New Roman"/>
          <w:sz w:val="18"/>
          <w:szCs w:val="18"/>
          <w:color w:val="auto"/>
        </w:rPr>
        <w:t>) after August 7, 2014 that has been effected without the prior written consent of the Administrative Agent shall be deducted from the registered share capital;</w:t>
      </w:r>
    </w:p>
    <w:p>
      <w:pPr>
        <w:spacing w:after="0" w:line="67" w:lineRule="exact"/>
        <w:rPr>
          <w:rFonts w:ascii="Times New Roman" w:cs="Times New Roman" w:eastAsia="Times New Roman" w:hAnsi="Times New Roman"/>
          <w:sz w:val="18"/>
          <w:szCs w:val="18"/>
          <w:color w:val="auto"/>
        </w:rPr>
      </w:pPr>
    </w:p>
    <w:p>
      <w:pPr>
        <w:jc w:val="both"/>
        <w:ind w:left="540" w:right="260" w:firstLine="408"/>
        <w:spacing w:after="0" w:line="266" w:lineRule="auto"/>
        <w:tabs>
          <w:tab w:leader="none" w:pos="125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other liabilities shall be disregarded if and to the extent such loans and other liabilities or would, in the case of any insolvency, be considered subordinated (</w:t>
      </w:r>
      <w:r>
        <w:rPr>
          <w:rFonts w:ascii="Times New Roman" w:cs="Times New Roman" w:eastAsia="Times New Roman" w:hAnsi="Times New Roman"/>
          <w:sz w:val="18"/>
          <w:szCs w:val="18"/>
          <w:i w:val="1"/>
          <w:iCs w:val="1"/>
          <w:color w:val="auto"/>
        </w:rPr>
        <w:t>nachrangig</w:t>
      </w:r>
      <w:r>
        <w:rPr>
          <w:rFonts w:ascii="Times New Roman" w:cs="Times New Roman" w:eastAsia="Times New Roman" w:hAnsi="Times New Roman"/>
          <w:sz w:val="18"/>
          <w:szCs w:val="18"/>
          <w:color w:val="auto"/>
        </w:rPr>
        <w:t>) within the meaning of section 39 para 2 or section 39 para 1 No. 5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other contractual liabilities incurred in violation of the provisions of any Loan Document shall be disregarded.</w:t>
      </w:r>
    </w:p>
    <w:p>
      <w:pPr>
        <w:spacing w:after="0" w:line="117"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German Loan Party shall realize by sale, within 10 (ten) Business Days after receipt of written demand by the Administrative Agent to make a payment under the German Obligation (a “</w:t>
      </w:r>
      <w:r>
        <w:rPr>
          <w:rFonts w:ascii="Times New Roman" w:cs="Times New Roman" w:eastAsia="Times New Roman" w:hAnsi="Times New Roman"/>
          <w:sz w:val="18"/>
          <w:szCs w:val="18"/>
          <w:u w:val="single" w:color="auto"/>
          <w:color w:val="auto"/>
        </w:rPr>
        <w:t>Demand</w:t>
      </w:r>
      <w:r>
        <w:rPr>
          <w:rFonts w:ascii="Times New Roman" w:cs="Times New Roman" w:eastAsia="Times New Roman" w:hAnsi="Times New Roman"/>
          <w:sz w:val="18"/>
          <w:szCs w:val="18"/>
          <w:color w:val="auto"/>
        </w:rPr>
        <w:t>”), to the extent legally permitted and commercially reasonable, in a situation where after enforcement of the German Obligation such German Loan Party and/or, in case of GmbH &amp; Co. KG, its sole general partner would not have Net Assets in excess of its registered share capital, any and all of its assets that are shown in the balance sheet with a book value (</w:t>
      </w:r>
      <w:r>
        <w:rPr>
          <w:rFonts w:ascii="Times New Roman" w:cs="Times New Roman" w:eastAsia="Times New Roman" w:hAnsi="Times New Roman"/>
          <w:sz w:val="18"/>
          <w:szCs w:val="18"/>
          <w:i w:val="1"/>
          <w:iCs w:val="1"/>
          <w:color w:val="auto"/>
        </w:rPr>
        <w:t>Buchwert</w:t>
      </w:r>
      <w:r>
        <w:rPr>
          <w:rFonts w:ascii="Times New Roman" w:cs="Times New Roman" w:eastAsia="Times New Roman" w:hAnsi="Times New Roman"/>
          <w:sz w:val="18"/>
          <w:szCs w:val="18"/>
          <w:color w:val="auto"/>
        </w:rPr>
        <w:t>) that is significantly lower than the market value of such asset if such asset is not necessary for such German Loan Party’s and/or, in case of a GmbH &amp; Co. KG, its sole general partner’s business (</w:t>
      </w:r>
      <w:r>
        <w:rPr>
          <w:rFonts w:ascii="Times New Roman" w:cs="Times New Roman" w:eastAsia="Times New Roman" w:hAnsi="Times New Roman"/>
          <w:sz w:val="18"/>
          <w:szCs w:val="18"/>
          <w:i w:val="1"/>
          <w:iCs w:val="1"/>
          <w:color w:val="auto"/>
        </w:rPr>
        <w:t>nicht betriebsnotwendig</w:t>
      </w:r>
      <w:r>
        <w:rPr>
          <w:rFonts w:ascii="Times New Roman" w:cs="Times New Roman" w:eastAsia="Times New Roman" w:hAnsi="Times New Roman"/>
          <w:sz w:val="18"/>
          <w:szCs w:val="18"/>
          <w:color w:val="auto"/>
        </w:rPr>
        <w:t>). Prior to such realization, each German Loan Party shall assign its respective claim for the purchase price or other proceeds from the realization to the Administrative Agent for security purposes (</w:t>
      </w:r>
      <w:r>
        <w:rPr>
          <w:rFonts w:ascii="Times New Roman" w:cs="Times New Roman" w:eastAsia="Times New Roman" w:hAnsi="Times New Roman"/>
          <w:sz w:val="18"/>
          <w:szCs w:val="18"/>
          <w:i w:val="1"/>
          <w:iCs w:val="1"/>
          <w:color w:val="auto"/>
        </w:rPr>
        <w:t>Sicherungsabtretung</w:t>
      </w:r>
      <w:r>
        <w:rPr>
          <w:rFonts w:ascii="Times New Roman" w:cs="Times New Roman" w:eastAsia="Times New Roman" w:hAnsi="Times New Roman"/>
          <w:sz w:val="18"/>
          <w:szCs w:val="18"/>
          <w:color w:val="auto"/>
        </w:rPr>
        <w:t>). After the expiry of the above mentioned period, such German Loan Party shall inform the Administrative Agent in writing of the amount of the proceeds from any such sale and provide a new Management Determination (as defined below) regarding its or, in case of a GmbH &amp; Co. KG, its sole general partner’s Net Assets taking into account such sale proceeds. Upon request of the Administrative Agent, such calculation is to be confirmed in the form of an Auditor’s Determination (as defined below) within 30 Business Days after the Administrative Agent’s receipt thereof.</w:t>
      </w:r>
    </w:p>
    <w:p>
      <w:pPr>
        <w:spacing w:after="0" w:line="12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520"/>
          </w:cols>
          <w:pgMar w:left="880" w:top="270" w:right="499" w:bottom="1440" w:gutter="0" w:footer="0" w:header="0"/>
        </w:sectPr>
      </w:pPr>
    </w:p>
    <w:bookmarkStart w:id="88" w:name="page89"/>
    <w:bookmarkEnd w:id="88"/>
    <w:p>
      <w:pPr>
        <w:ind w:left="4" w:firstLine="419"/>
        <w:spacing w:after="0" w:line="252" w:lineRule="auto"/>
        <w:tabs>
          <w:tab w:leader="none" w:pos="68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limitations set out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shall only apply (i) if and to the extent that, within 10 Business Days following a Demand, the managing directors of such German Loan Party have confirmed in writing to the Administrative Agent (A) the extent to which the German Obligation is an up-stream or cross-stream security (as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(B) the amount of which cannot be enforced as such enforcement would cause the Net Assets of such German Loan Party and/or, in case of a GmbH &amp; Co. KG, its sole general partner to fall below its stated share capital;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confirmation shall be supported by interim financial statements through the end of the most recently ended calendar month (calculated and adjusted as set out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w:t>
      </w:r>
      <w:r>
        <w:rPr>
          <w:rFonts w:ascii="Times New Roman" w:cs="Times New Roman" w:eastAsia="Times New Roman" w:hAnsi="Times New Roman"/>
          <w:sz w:val="18"/>
          <w:szCs w:val="18"/>
          <w:u w:val="single" w:color="auto"/>
          <w:color w:val="auto"/>
        </w:rPr>
        <w:t>Management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Administrative Agent shall not have contested the Management Determination for any reason, including the Administrative Agent’s determination that no amount or a lesser amount would be necessary for such German Loan Party and/or, in case of GmbH &amp; Co. KG, its sole general partner to maintain its stated share capital; or (ii) within 20 Business Days from the date the Administrative Agent has contested the Management Determination, the Administrative Agent receives a determination by auditors of international standard and reputation (the “</w:t>
      </w:r>
      <w:r>
        <w:rPr>
          <w:rFonts w:ascii="Times New Roman" w:cs="Times New Roman" w:eastAsia="Times New Roman" w:hAnsi="Times New Roman"/>
          <w:sz w:val="18"/>
          <w:szCs w:val="18"/>
          <w:u w:val="single" w:color="auto"/>
          <w:color w:val="auto"/>
        </w:rPr>
        <w:t>Auditor’s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xml:space="preserve">”) as appointed by such German Loan Party that such amount would have been necessary on the date of the Demand to maintain such German Loan Party’s and/or, in case of GmbH &amp; Co. KG, its sole general partner’s stated share capital based on an up to date balance sheet which was produced using the same accounting principles applied to the establishment of the previous year’s balance sheet and calculated and adjusted in accordance with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Administrative Agent shall in any event be entitled to enforce the German Obligation for any amounts where such enforcement would, in accordance with the Management Determination, not cause the relevant German Loan Party’s or, in the case of a GmbH &amp; Co. KG, its general partner’s Net Assets to be less than (or to fall further below) the amount of its respective registered share capital (in each case as calculated and adjusted in accordance with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w:t>
      </w:r>
    </w:p>
    <w:p>
      <w:pPr>
        <w:spacing w:after="0" w:line="85" w:lineRule="exact"/>
        <w:rPr>
          <w:rFonts w:ascii="Times New Roman" w:cs="Times New Roman" w:eastAsia="Times New Roman" w:hAnsi="Times New Roman"/>
          <w:sz w:val="18"/>
          <w:szCs w:val="18"/>
          <w:color w:val="auto"/>
        </w:rPr>
      </w:pPr>
    </w:p>
    <w:p>
      <w:pPr>
        <w:jc w:val="both"/>
        <w:ind w:left="4" w:right="160" w:firstLine="419"/>
        <w:spacing w:after="0" w:line="272" w:lineRule="auto"/>
        <w:tabs>
          <w:tab w:leader="none" w:pos="671"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German Loan Party fails to deliver an Auditor’s Determination within 20 Business Days after the date the Administrative Agent has contested the Management Determination, the Administrative Agent shall be entitled to enforce the German Obligation without limitation or restriction. If such German Loan Party delivers to the Administrative Agent an Auditor’s Determination as provided for in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within two</w:t>
      </w:r>
    </w:p>
    <w:p>
      <w:pPr>
        <w:spacing w:after="0" w:line="1" w:lineRule="exact"/>
        <w:rPr>
          <w:rFonts w:ascii="Times New Roman" w:cs="Times New Roman" w:eastAsia="Times New Roman" w:hAnsi="Times New Roman"/>
          <w:sz w:val="17"/>
          <w:szCs w:val="17"/>
          <w:color w:val="auto"/>
        </w:rPr>
      </w:pPr>
    </w:p>
    <w:p>
      <w:pPr>
        <w:ind w:left="4" w:right="20" w:hanging="4"/>
        <w:spacing w:after="0" w:line="255" w:lineRule="auto"/>
        <w:tabs>
          <w:tab w:leader="none" w:pos="25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after the commencement of any enforcement action, the Administrative Agent agrees to repay to such German Loan Party, without interest or recourse, the difference between the amount enforced pursuant to first sentence of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and the amount which is determined as enforceable pursuant to the Auditor’s Determination.</w:t>
      </w:r>
    </w:p>
    <w:p>
      <w:pPr>
        <w:spacing w:after="0" w:line="77"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5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Administrative Agent disagrees with the Auditor’s Determination, the German Obligation shall be enforceable up to the amount which is undisputed between the Administrative Agent and such German Loan Party. In relation to the amount which is disputed, the Administrative Agent shall be entitled to further pursue its claims by legal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shall be incumbent upon the Administrative Agent to produce evidence that the amount required for each German Loan Party and/or, in case of a GmbH &amp; Co. KG, its sole general partner to maintain the relevant state share capital is in fact lower.</w:t>
      </w:r>
    </w:p>
    <w:p>
      <w:pPr>
        <w:spacing w:after="0" w:line="11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584"/>
          </w:cols>
          <w:pgMar w:left="876" w:top="270" w:right="439" w:bottom="1440" w:gutter="0" w:footer="0" w:header="0"/>
        </w:sectPr>
      </w:pPr>
    </w:p>
    <w:bookmarkStart w:id="89" w:name="page90"/>
    <w:bookmarkEnd w:id="89"/>
    <w:p>
      <w:pPr>
        <w:jc w:val="both"/>
        <w:ind w:left="-419" w:firstLine="419"/>
        <w:spacing w:after="0" w:line="266" w:lineRule="auto"/>
        <w:tabs>
          <w:tab w:leader="none" w:pos="25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the avoidance of doubt, nothing in this Agreement shall be interpreted as a restriction or limitation of the enforcement of the German Obligation to the extent it secures the prompt and complete payment and discharge of any and all obligations of such German Loan Party or any of such German Loan Party’s Subsidiaries. The limitations set out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(d) shall not apply:</w:t>
      </w:r>
    </w:p>
    <w:p>
      <w:pPr>
        <w:spacing w:after="0" w:line="67" w:lineRule="exact"/>
        <w:rPr>
          <w:rFonts w:ascii="Times New Roman" w:cs="Times New Roman" w:eastAsia="Times New Roman" w:hAnsi="Times New Roman"/>
          <w:sz w:val="18"/>
          <w:szCs w:val="18"/>
          <w:color w:val="auto"/>
        </w:rPr>
      </w:pPr>
    </w:p>
    <w:p>
      <w:pPr>
        <w:ind w:left="121" w:firstLine="408"/>
        <w:spacing w:after="0" w:line="254" w:lineRule="auto"/>
        <w:tabs>
          <w:tab w:leader="none" w:pos="73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relation to any amounts borrowed under any Loan Document to the extent such proceeds were lent, on-lent or otherwise made available to such German Loan Party or any of such German Loan Party’s Subsidiaries from time to time and which have not been repaid by such German Loan Party or any of such German Loan Party’s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repayment by such German Loan Party or any of such German Loan Party’s Subsidiaries shall only reduce the enforceable amount to an extent it has effectively resulted in a discharge of the secured claims of the Secured Parties which have advanced such loans to the relevant borrowers or which were otherwise made available to such German Loan Party or any of such German Loan Party’s Subsidiaries;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relevant German Loan Party must prove that some or all of such amounts have not been lent, on-lent or otherwise made available to it or any of its Subsidiaries;</w:t>
      </w:r>
    </w:p>
    <w:p>
      <w:pPr>
        <w:spacing w:after="0" w:line="81" w:lineRule="exact"/>
        <w:rPr>
          <w:rFonts w:ascii="Times New Roman" w:cs="Times New Roman" w:eastAsia="Times New Roman" w:hAnsi="Times New Roman"/>
          <w:sz w:val="18"/>
          <w:szCs w:val="18"/>
          <w:color w:val="auto"/>
        </w:rPr>
      </w:pPr>
    </w:p>
    <w:p>
      <w:pPr>
        <w:ind w:left="801" w:hanging="272"/>
        <w:spacing w:after="0"/>
        <w:tabs>
          <w:tab w:leader="none" w:pos="80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German Loan Party is a party as dominated entity (</w:t>
      </w:r>
      <w:r>
        <w:rPr>
          <w:rFonts w:ascii="Times New Roman" w:cs="Times New Roman" w:eastAsia="Times New Roman" w:hAnsi="Times New Roman"/>
          <w:sz w:val="18"/>
          <w:szCs w:val="18"/>
          <w:i w:val="1"/>
          <w:iCs w:val="1"/>
          <w:color w:val="auto"/>
        </w:rPr>
        <w:t>beherrschtes Unternehmen</w:t>
      </w:r>
      <w:r>
        <w:rPr>
          <w:rFonts w:ascii="Times New Roman" w:cs="Times New Roman" w:eastAsia="Times New Roman" w:hAnsi="Times New Roman"/>
          <w:sz w:val="18"/>
          <w:szCs w:val="18"/>
          <w:color w:val="auto"/>
        </w:rPr>
        <w:t>) to a domination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-1377950</wp:posOffset>
            </wp:positionV>
            <wp:extent cx="1619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9" w:lineRule="exact"/>
        <w:rPr>
          <w:sz w:val="20"/>
          <w:szCs w:val="20"/>
          <w:color w:val="auto"/>
        </w:rPr>
      </w:pPr>
    </w:p>
    <w:p>
      <w:pPr>
        <w:ind w:left="12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Beherrschungsvertrag</w:t>
      </w:r>
      <w:r>
        <w:rPr>
          <w:rFonts w:ascii="Times New Roman" w:cs="Times New Roman" w:eastAsia="Times New Roman" w:hAnsi="Times New Roman"/>
          <w:sz w:val="18"/>
          <w:szCs w:val="18"/>
          <w:color w:val="auto"/>
        </w:rPr>
        <w:t>) and/or profit and loss transfer agreement (</w:t>
      </w:r>
      <w:r>
        <w:rPr>
          <w:rFonts w:ascii="Times New Roman" w:cs="Times New Roman" w:eastAsia="Times New Roman" w:hAnsi="Times New Roman"/>
          <w:sz w:val="18"/>
          <w:szCs w:val="18"/>
          <w:i w:val="1"/>
          <w:iCs w:val="1"/>
          <w:color w:val="auto"/>
        </w:rPr>
        <w:t>Gewinnabführungsvertrag</w:t>
      </w:r>
      <w:r>
        <w:rPr>
          <w:rFonts w:ascii="Times New Roman" w:cs="Times New Roman" w:eastAsia="Times New Roman" w:hAnsi="Times New Roman"/>
          <w:sz w:val="18"/>
          <w:szCs w:val="18"/>
          <w:color w:val="auto"/>
        </w:rPr>
        <w:t>) with:</w:t>
      </w:r>
    </w:p>
    <w:p>
      <w:pPr>
        <w:spacing w:after="0" w:line="97" w:lineRule="exact"/>
        <w:rPr>
          <w:sz w:val="20"/>
          <w:szCs w:val="20"/>
          <w:color w:val="auto"/>
        </w:rPr>
      </w:pPr>
    </w:p>
    <w:p>
      <w:pPr>
        <w:ind w:left="561" w:right="380" w:firstLine="391"/>
        <w:spacing w:after="0" w:line="267" w:lineRule="auto"/>
        <w:tabs>
          <w:tab w:leader="none" w:pos="123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German Loan Party (and/or, in case of a GmbH &amp; Co KG, its general partner (</w:t>
      </w:r>
      <w:r>
        <w:rPr>
          <w:rFonts w:ascii="Times New Roman" w:cs="Times New Roman" w:eastAsia="Times New Roman" w:hAnsi="Times New Roman"/>
          <w:sz w:val="18"/>
          <w:szCs w:val="18"/>
          <w:i w:val="1"/>
          <w:iCs w:val="1"/>
          <w:color w:val="auto"/>
        </w:rPr>
        <w:t>persönlich haftender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Gesellschafter</w:t>
      </w:r>
      <w:r>
        <w:rPr>
          <w:rFonts w:ascii="Times New Roman" w:cs="Times New Roman" w:eastAsia="Times New Roman" w:hAnsi="Times New Roman"/>
          <w:sz w:val="18"/>
          <w:szCs w:val="18"/>
          <w:color w:val="auto"/>
        </w:rPr>
        <w:t>)) is a Subsidiary of the relevant affiliate whose obligations are secured by the relevant German Obligation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German Obligation, that affiliate as dominating entity (</w:t>
      </w:r>
      <w:r>
        <w:rPr>
          <w:rFonts w:ascii="Times New Roman" w:cs="Times New Roman" w:eastAsia="Times New Roman" w:hAnsi="Times New Roman"/>
          <w:sz w:val="18"/>
          <w:szCs w:val="18"/>
          <w:i w:val="1"/>
          <w:iCs w:val="1"/>
          <w:color w:val="auto"/>
        </w:rPr>
        <w:t>beherrschendes Unternehmen</w:t>
      </w:r>
      <w:r>
        <w:rPr>
          <w:rFonts w:ascii="Times New Roman" w:cs="Times New Roman" w:eastAsia="Times New Roman" w:hAnsi="Times New Roman"/>
          <w:sz w:val="18"/>
          <w:szCs w:val="18"/>
          <w:color w:val="auto"/>
        </w:rPr>
        <w:t>); or</w:t>
      </w:r>
    </w:p>
    <w:p>
      <w:pPr>
        <w:spacing w:after="0" w:line="65" w:lineRule="exact"/>
        <w:rPr>
          <w:rFonts w:ascii="Times New Roman" w:cs="Times New Roman" w:eastAsia="Times New Roman" w:hAnsi="Times New Roman"/>
          <w:sz w:val="18"/>
          <w:szCs w:val="18"/>
          <w:color w:val="auto"/>
        </w:rPr>
      </w:pPr>
    </w:p>
    <w:p>
      <w:pPr>
        <w:ind w:left="561" w:right="260" w:firstLine="391"/>
        <w:spacing w:after="0" w:line="261" w:lineRule="auto"/>
        <w:tabs>
          <w:tab w:leader="none" w:pos="122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German Loan Party (and/or, in case of a German GmbH &amp; Co KG Guarantor, its general partner (</w:t>
      </w:r>
      <w:r>
        <w:rPr>
          <w:rFonts w:ascii="Times New Roman" w:cs="Times New Roman" w:eastAsia="Times New Roman" w:hAnsi="Times New Roman"/>
          <w:sz w:val="18"/>
          <w:szCs w:val="18"/>
          <w:i w:val="1"/>
          <w:iCs w:val="1"/>
          <w:color w:val="auto"/>
        </w:rPr>
        <w:t>persönlich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haftender Gesellschafter</w:t>
      </w:r>
      <w:r>
        <w:rPr>
          <w:rFonts w:ascii="Times New Roman" w:cs="Times New Roman" w:eastAsia="Times New Roman" w:hAnsi="Times New Roman"/>
          <w:sz w:val="18"/>
          <w:szCs w:val="18"/>
          <w:color w:val="auto"/>
        </w:rPr>
        <w:t>)) and the relevant affiliate whose obligations are secured by the relevant German Obligation are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of a joint (direct or indirect) holding company, such holding company as dominating entity (</w:t>
      </w:r>
      <w:r>
        <w:rPr>
          <w:rFonts w:ascii="Times New Roman" w:cs="Times New Roman" w:eastAsia="Times New Roman" w:hAnsi="Times New Roman"/>
          <w:sz w:val="18"/>
          <w:szCs w:val="18"/>
          <w:i w:val="1"/>
          <w:iCs w:val="1"/>
          <w:color w:val="auto"/>
        </w:rPr>
        <w:t>beherrschendes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Unternehmen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supreme court decision (</w:t>
      </w:r>
      <w:r>
        <w:rPr>
          <w:rFonts w:ascii="Times New Roman" w:cs="Times New Roman" w:eastAsia="Times New Roman" w:hAnsi="Times New Roman"/>
          <w:sz w:val="18"/>
          <w:szCs w:val="18"/>
          <w:i w:val="1"/>
          <w:iCs w:val="1"/>
          <w:color w:val="auto"/>
        </w:rPr>
        <w:t>höchstrichterliche Rechtsprechung</w:t>
      </w:r>
      <w:r>
        <w:rPr>
          <w:rFonts w:ascii="Times New Roman" w:cs="Times New Roman" w:eastAsia="Times New Roman" w:hAnsi="Times New Roman"/>
          <w:sz w:val="18"/>
          <w:szCs w:val="18"/>
          <w:color w:val="auto"/>
        </w:rPr>
        <w:t>) determined that – in order for section 30</w:t>
      </w:r>
    </w:p>
    <w:p>
      <w:pPr>
        <w:spacing w:after="0" w:line="2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paragraph 1 sentence 2 of the German Limited Liability Companies Act (</w:t>
      </w:r>
      <w:r>
        <w:rPr>
          <w:rFonts w:ascii="Times New Roman" w:cs="Times New Roman" w:eastAsia="Times New Roman" w:hAnsi="Times New Roman"/>
          <w:sz w:val="18"/>
          <w:szCs w:val="18"/>
          <w:i w:val="1"/>
          <w:iCs w:val="1"/>
          <w:color w:val="auto"/>
        </w:rPr>
        <w:t>GmbHG</w:t>
      </w:r>
      <w:r>
        <w:rPr>
          <w:rFonts w:ascii="Times New Roman" w:cs="Times New Roman" w:eastAsia="Times New Roman" w:hAnsi="Times New Roman"/>
          <w:sz w:val="18"/>
          <w:szCs w:val="18"/>
          <w:color w:val="auto"/>
        </w:rPr>
        <w:t>) to apply – a company’s or, in case of a German</w:t>
      </w:r>
    </w:p>
    <w:p>
      <w:pPr>
        <w:spacing w:after="0" w:line="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GmbH &amp; Co KG, its general partner’s (</w:t>
      </w:r>
      <w:r>
        <w:rPr>
          <w:rFonts w:ascii="Times New Roman" w:cs="Times New Roman" w:eastAsia="Times New Roman" w:hAnsi="Times New Roman"/>
          <w:sz w:val="18"/>
          <w:szCs w:val="18"/>
          <w:i w:val="1"/>
          <w:iCs w:val="1"/>
          <w:color w:val="auto"/>
        </w:rPr>
        <w:t>persönlich haftender Gesellschafter</w:t>
      </w:r>
      <w:r>
        <w:rPr>
          <w:rFonts w:ascii="Times New Roman" w:cs="Times New Roman" w:eastAsia="Times New Roman" w:hAnsi="Times New Roman"/>
          <w:sz w:val="18"/>
          <w:szCs w:val="18"/>
          <w:color w:val="auto"/>
        </w:rPr>
        <w:t>) claim against the relevant dominating entity under a</w:t>
      </w:r>
    </w:p>
    <w:p>
      <w:pPr>
        <w:spacing w:after="0" w:line="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domination agreement and/or profit and loss transfer agreement must be fully recoverable (</w:t>
      </w:r>
      <w:r>
        <w:rPr>
          <w:rFonts w:ascii="Times New Roman" w:cs="Times New Roman" w:eastAsia="Times New Roman" w:hAnsi="Times New Roman"/>
          <w:sz w:val="18"/>
          <w:szCs w:val="18"/>
          <w:i w:val="1"/>
          <w:iCs w:val="1"/>
          <w:color w:val="auto"/>
        </w:rPr>
        <w:t>voll werthaltig</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clause (g)(ii)</w:t>
      </w:r>
      <w:r>
        <w:rPr>
          <w:rFonts w:ascii="Times New Roman" w:cs="Times New Roman" w:eastAsia="Times New Roman" w:hAnsi="Times New Roman"/>
          <w:sz w:val="18"/>
          <w:szCs w:val="18"/>
          <w:color w:val="auto"/>
        </w:rPr>
        <w:t xml:space="preserve"> shall</w:t>
      </w:r>
    </w:p>
    <w:p>
      <w:pPr>
        <w:spacing w:after="0" w:line="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only apply if a German Loan Party’s or, in case of a GmbH &amp; Co KG, its general partner’s claim against the relevant dominating</w:t>
      </w:r>
    </w:p>
    <w:p>
      <w:pPr>
        <w:spacing w:after="0" w:line="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entity is fully recoverable (</w:t>
      </w:r>
      <w:r>
        <w:rPr>
          <w:rFonts w:ascii="Times New Roman" w:cs="Times New Roman" w:eastAsia="Times New Roman" w:hAnsi="Times New Roman"/>
          <w:sz w:val="18"/>
          <w:szCs w:val="18"/>
          <w:i w:val="1"/>
          <w:iCs w:val="1"/>
          <w:color w:val="auto"/>
        </w:rPr>
        <w:t>voll werthaltig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such case, the relevant German Loan Party or, in case of a</w:t>
      </w:r>
    </w:p>
    <w:p>
      <w:pPr>
        <w:spacing w:after="0" w:line="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GmbH &amp; Co KG, its general partner must prove that or to which extent such claim for loss compensation</w:t>
      </w:r>
    </w:p>
    <w:p>
      <w:pPr>
        <w:spacing w:after="0" w:line="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Verlustausgleichsanspruch</w:t>
      </w:r>
      <w:r>
        <w:rPr>
          <w:rFonts w:ascii="Times New Roman" w:cs="Times New Roman" w:eastAsia="Times New Roman" w:hAnsi="Times New Roman"/>
          <w:sz w:val="18"/>
          <w:szCs w:val="18"/>
          <w:color w:val="auto"/>
        </w:rPr>
        <w:t>) pursuant to section 302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is not fully recoverable</w:t>
      </w:r>
    </w:p>
    <w:p>
      <w:pPr>
        <w:spacing w:after="0" w:line="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voll werthaltig</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center"/>
        <w:ind w:left="4561" w:right="1980" w:hanging="4032"/>
        <w:spacing w:after="0" w:line="454" w:lineRule="auto"/>
        <w:tabs>
          <w:tab w:leader="none" w:pos="85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to the extent such German Loan Party does not fulfill its obligations set out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77</w:t>
      </w:r>
    </w:p>
    <w:p>
      <w:pPr>
        <w:sectPr>
          <w:pgSz w:w="11900" w:h="16838" w:orient="portrait"/>
          <w:cols w:equalWidth="0" w:num="1">
            <w:col w:w="10141"/>
          </w:cols>
          <w:pgMar w:left="1299" w:top="270" w:right="459" w:bottom="1440" w:gutter="0" w:footer="0" w:header="0"/>
        </w:sectPr>
      </w:pPr>
    </w:p>
    <w:bookmarkStart w:id="90" w:name="page91"/>
    <w:bookmarkEnd w:id="90"/>
    <w:p>
      <w:pPr>
        <w:ind w:left="544" w:right="340" w:firstLine="408"/>
        <w:spacing w:after="0" w:line="266" w:lineRule="auto"/>
        <w:tabs>
          <w:tab w:leader="none" w:pos="124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and to the extent that a German Loan Party (or in case of a GmbH &amp; Co. KG, its sole general partner) holds on the date of enforcement of the German Obligation a fully recoverable indemnity or claim for refund (</w:t>
      </w:r>
      <w:r>
        <w:rPr>
          <w:rFonts w:ascii="Times New Roman" w:cs="Times New Roman" w:eastAsia="Times New Roman" w:hAnsi="Times New Roman"/>
          <w:sz w:val="18"/>
          <w:szCs w:val="18"/>
          <w:i w:val="1"/>
          <w:iCs w:val="1"/>
          <w:color w:val="auto"/>
        </w:rPr>
        <w:t>voll werthaltiger Gegenleistungs- oder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Rückgewähranspruch</w:t>
      </w:r>
      <w:r>
        <w:rPr>
          <w:rFonts w:ascii="Times New Roman" w:cs="Times New Roman" w:eastAsia="Times New Roman" w:hAnsi="Times New Roman"/>
          <w:sz w:val="18"/>
          <w:szCs w:val="18"/>
          <w:color w:val="auto"/>
        </w:rPr>
        <w:t>) against its shareholder; or</w:t>
      </w:r>
    </w:p>
    <w:p>
      <w:pPr>
        <w:spacing w:after="0" w:line="67" w:lineRule="exact"/>
        <w:rPr>
          <w:rFonts w:ascii="Times New Roman" w:cs="Times New Roman" w:eastAsia="Times New Roman" w:hAnsi="Times New Roman"/>
          <w:sz w:val="18"/>
          <w:szCs w:val="18"/>
          <w:color w:val="auto"/>
        </w:rPr>
      </w:pPr>
    </w:p>
    <w:p>
      <w:pPr>
        <w:ind w:left="544" w:right="20" w:firstLine="408"/>
        <w:spacing w:after="0" w:line="266" w:lineRule="auto"/>
        <w:tabs>
          <w:tab w:leader="none" w:pos="119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to the extent that, at the time of enforcement of the German Obligation, the limitations set out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are (due to a Change in Law or otherwise) no longer required in order to protect the managing director(s) of such German Loan Party from being personally liable for such obligation pursuant to sections 43, 30 of the German Limited Liability Companies Act (</w:t>
      </w:r>
      <w:r>
        <w:rPr>
          <w:rFonts w:ascii="Times New Roman" w:cs="Times New Roman" w:eastAsia="Times New Roman" w:hAnsi="Times New Roman"/>
          <w:sz w:val="18"/>
          <w:szCs w:val="18"/>
          <w:i w:val="1"/>
          <w:iCs w:val="1"/>
          <w:color w:val="auto"/>
        </w:rPr>
        <w:t>GmbHG</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 w:right="400" w:firstLine="419"/>
        <w:spacing w:after="0" w:line="282" w:lineRule="auto"/>
        <w:tabs>
          <w:tab w:leader="none" w:pos="68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reduction or limitation of the amount enforceable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prejudice the right of the Secured Parties to continue enforcing the German Obligation until full and final satisfaction of the claims secured.</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2.15 Cash Collateral</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120" w:firstLine="419"/>
        <w:spacing w:after="0" w:line="253" w:lineRule="auto"/>
        <w:tabs>
          <w:tab w:leader="none" w:pos="671"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Credit Support Events</w:t>
      </w:r>
      <w:r>
        <w:rPr>
          <w:rFonts w:ascii="Times New Roman" w:cs="Times New Roman" w:eastAsia="Times New Roman" w:hAnsi="Times New Roman"/>
          <w:sz w:val="18"/>
          <w:szCs w:val="18"/>
          <w:color w:val="auto"/>
        </w:rPr>
        <w:t xml:space="preserve">. If (i) the L/C Issuer has honored any full or partial drawing request under any Letter of Credit and such drawing has resulted in an L/C Borrowing, (ii) as of the date that is one hundred and eighty (180) days prior to the Maturity Date, any L/C Obligation for any reason remains outstanding, (iii) as of the Maturity Date, any L/C Obligation that has not been Cash Collateralized in accordance with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for any reason remains outstanding, (iv) the Borrowers shall be required to provide Cash Collateral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or (v) there shall exist a Defaulting Lender, the Company shall immediately (in the case of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or within one (1)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18"/>
          <w:szCs w:val="18"/>
          <w:u w:val="single" w:color="auto"/>
          <w:color w:val="auto"/>
        </w:rPr>
        <w:t>clause</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after giving effect to </w:t>
      </w:r>
      <w:r>
        <w:rPr>
          <w:rFonts w:ascii="Times New Roman" w:cs="Times New Roman" w:eastAsia="Times New Roman" w:hAnsi="Times New Roman"/>
          <w:sz w:val="18"/>
          <w:szCs w:val="18"/>
          <w:u w:val="single" w:color="auto"/>
          <w:color w:val="auto"/>
        </w:rPr>
        <w:t>Section 2.16(a)(iv)</w:t>
      </w:r>
      <w:r>
        <w:rPr>
          <w:rFonts w:ascii="Times New Roman" w:cs="Times New Roman" w:eastAsia="Times New Roman" w:hAnsi="Times New Roman"/>
          <w:sz w:val="18"/>
          <w:szCs w:val="18"/>
          <w:color w:val="auto"/>
        </w:rPr>
        <w:t xml:space="preserve"> and any Cash Collateral provided by the Defaulting Lender).</w:t>
      </w:r>
    </w:p>
    <w:p>
      <w:pPr>
        <w:spacing w:after="0" w:line="98" w:lineRule="exact"/>
        <w:rPr>
          <w:rFonts w:ascii="Times New Roman" w:cs="Times New Roman" w:eastAsia="Times New Roman" w:hAnsi="Times New Roman"/>
          <w:sz w:val="18"/>
          <w:szCs w:val="18"/>
          <w:u w:val="single" w:color="auto"/>
          <w:color w:val="auto"/>
        </w:rPr>
      </w:pPr>
    </w:p>
    <w:p>
      <w:pPr>
        <w:ind w:left="4" w:firstLine="419"/>
        <w:spacing w:after="0" w:line="253" w:lineRule="auto"/>
        <w:tabs>
          <w:tab w:leader="none" w:pos="68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The Company,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Collateral provided pursuant to this Agreement,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one or more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83"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Notwithstanding anything to the contrary contained in this Agreement, Cash Collateral provided under any of this</w:t>
      </w:r>
    </w:p>
    <w:p>
      <w:pPr>
        <w:spacing w:after="0" w:line="27" w:lineRule="exact"/>
        <w:rPr>
          <w:sz w:val="20"/>
          <w:szCs w:val="20"/>
          <w:color w:val="auto"/>
        </w:rPr>
      </w:pPr>
    </w:p>
    <w:p>
      <w:pPr>
        <w:ind w:left="4" w:right="28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in respect of Letters of Credit shall be held and applied to the satisfaction of the specific L/C Obligations, obligations to fund participations therein (including, as to Cash Collateral provided by a Lender that is a Defaulting Lender, any interest accrued on such obligation) and other obligations for which the Cash Collateral was so provided, prior to any other application of such property as may be provided for herein.</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544"/>
          </w:cols>
          <w:pgMar w:left="876" w:top="270" w:right="479" w:bottom="1440" w:gutter="0" w:footer="0" w:header="0"/>
        </w:sectPr>
      </w:pPr>
    </w:p>
    <w:bookmarkStart w:id="91" w:name="page92"/>
    <w:bookmarkEnd w:id="91"/>
    <w:p>
      <w:pPr>
        <w:ind w:right="40" w:firstLine="419"/>
        <w:spacing w:after="0" w:line="254" w:lineRule="auto"/>
        <w:tabs>
          <w:tab w:leader="none" w:pos="6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w:t>
      </w:r>
      <w:r>
        <w:rPr>
          <w:rFonts w:ascii="Times New Roman" w:cs="Times New Roman" w:eastAsia="Times New Roman" w:hAnsi="Times New Roman"/>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11.06(b)(vi)</w:t>
      </w:r>
      <w:r>
        <w:rPr>
          <w:rFonts w:ascii="Times New Roman" w:cs="Times New Roman" w:eastAsia="Times New Roman" w:hAnsi="Times New Roman"/>
          <w:sz w:val="18"/>
          <w:szCs w:val="18"/>
          <w:color w:val="auto"/>
        </w:rPr>
        <w:t xml:space="preserve">)) or (ii) the determination by the Administrative Agent and the L/C Issuer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Defaulting Lenders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80" w:firstLine="419"/>
        <w:spacing w:after="0" w:line="282" w:lineRule="auto"/>
        <w:tabs>
          <w:tab w:leader="none" w:pos="66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540" w:right="420" w:firstLine="408"/>
        <w:spacing w:after="0" w:line="282" w:lineRule="auto"/>
        <w:tabs>
          <w:tab w:leader="none" w:pos="115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definitions of “Required Lenders” and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40" w:firstLine="408"/>
        <w:spacing w:after="0" w:line="252" w:lineRule="auto"/>
        <w:tabs>
          <w:tab w:leader="none" w:pos="120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the L/C Issuer or Swing 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the L/C Issuer’s Fronting Exposure with respect to such Defaulting Lender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Company, to be held in a deposit account and released pro rata in order to (A)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so long as no Default or Event of Default exists, to the payment of any amounts owing to the Company as a result of any judgment of a court of competent jurisdiction obtained by the Company against such Defaulting Lender as a result of such Defaulting</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560"/>
          </w:cols>
          <w:pgMar w:left="880" w:top="270" w:right="459" w:bottom="1440" w:gutter="0" w:footer="0" w:header="0"/>
        </w:sectPr>
      </w:pPr>
    </w:p>
    <w:bookmarkStart w:id="92" w:name="page93"/>
    <w:bookmarkEnd w:id="92"/>
    <w:p>
      <w:pPr>
        <w:ind w:right="1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Lender’s breach of its obligations under this Agreement; and </w:t>
      </w:r>
      <w:r>
        <w:rPr>
          <w:rFonts w:ascii="Times New Roman" w:cs="Times New Roman" w:eastAsia="Times New Roman" w:hAnsi="Times New Roman"/>
          <w:sz w:val="17"/>
          <w:szCs w:val="17"/>
          <w:u w:val="single" w:color="auto"/>
          <w:color w:val="auto"/>
        </w:rPr>
        <w:t>eighth</w:t>
      </w:r>
      <w:r>
        <w:rPr>
          <w:rFonts w:ascii="Times New Roman" w:cs="Times New Roman" w:eastAsia="Times New Roman" w:hAnsi="Times New Roman"/>
          <w:sz w:val="17"/>
          <w:szCs w:val="17"/>
          <w:color w:val="auto"/>
        </w:rPr>
        <w:t xml:space="preserve">, to such Defaulting Lender or as otherwise as may be required under the Loan Documents in connection with any Lien conferred thereunder or directed by a court of competent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w:t>
      </w:r>
    </w:p>
    <w:p>
      <w:pPr>
        <w:spacing w:after="0" w:line="1" w:lineRule="exact"/>
        <w:rPr>
          <w:sz w:val="20"/>
          <w:szCs w:val="20"/>
          <w:color w:val="auto"/>
        </w:rPr>
      </w:pPr>
    </w:p>
    <w:p>
      <w:pPr>
        <w:ind w:right="140" w:firstLine="7"/>
        <w:spacing w:after="0" w:line="250" w:lineRule="auto"/>
        <w:tabs>
          <w:tab w:leader="none" w:pos="2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payment is a payment of the principal amount of any Loans or L/C Borrowings in respect of which such Defaulting Lender has not fully funded its appropriate share, and (2)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w:t>
      </w:r>
    </w:p>
    <w:p>
      <w:pPr>
        <w:spacing w:after="0" w:line="2"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2.16(a)(v)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2.16(a)(ii)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77"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20" w:firstLine="391"/>
        <w:spacing w:after="0" w:line="266" w:lineRule="auto"/>
        <w:tabs>
          <w:tab w:leader="none" w:pos="1118"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No Defaulting Lender shall be entitled to receive any fee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67" w:lineRule="exact"/>
        <w:rPr>
          <w:rFonts w:ascii="Times New Roman" w:cs="Times New Roman" w:eastAsia="Times New Roman" w:hAnsi="Times New Roman"/>
          <w:sz w:val="18"/>
          <w:szCs w:val="18"/>
          <w:color w:val="auto"/>
        </w:rPr>
      </w:pPr>
    </w:p>
    <w:p>
      <w:pPr>
        <w:jc w:val="both"/>
        <w:ind w:left="440" w:right="60" w:firstLine="391"/>
        <w:spacing w:after="0" w:line="266" w:lineRule="auto"/>
        <w:tabs>
          <w:tab w:leader="none" w:pos="1108"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firstLine="391"/>
        <w:spacing w:after="0" w:line="256" w:lineRule="auto"/>
        <w:tabs>
          <w:tab w:leader="none" w:pos="1108"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Fees</w:t>
      </w:r>
      <w:r>
        <w:rPr>
          <w:rFonts w:ascii="Times New Roman" w:cs="Times New Roman" w:eastAsia="Times New Roman" w:hAnsi="Times New Roman"/>
          <w:sz w:val="18"/>
          <w:szCs w:val="18"/>
          <w:color w:val="auto"/>
        </w:rPr>
        <w:t xml:space="preserve">. With respect to any Letter of Credit Fee not required to be paid to any Defaulting Lender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 Company shall (1)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below, (2) pay to the L/C Issuer the amount of any such fee otherwise payable to such Defaulting Lender to the extent allocable to such L/C Issuer’s Fronting Exposure to such Defaulting Lender, and (3) not be required to pay the remaining amount of any such fee.</w:t>
      </w:r>
    </w:p>
    <w:p>
      <w:pPr>
        <w:spacing w:after="0" w:line="79" w:lineRule="exact"/>
        <w:rPr>
          <w:rFonts w:ascii="Times New Roman" w:cs="Times New Roman" w:eastAsia="Times New Roman" w:hAnsi="Times New Roman"/>
          <w:sz w:val="18"/>
          <w:szCs w:val="18"/>
          <w:color w:val="auto"/>
        </w:rPr>
      </w:pPr>
    </w:p>
    <w:p>
      <w:pPr>
        <w:ind w:firstLine="408"/>
        <w:spacing w:after="0" w:line="255" w:lineRule="auto"/>
        <w:tabs>
          <w:tab w:leader="none" w:pos="70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Applicable Percentages to Reduce Fronting Exposure</w:t>
      </w:r>
      <w:r>
        <w:rPr>
          <w:rFonts w:ascii="Times New Roman" w:cs="Times New Roman" w:eastAsia="Times New Roman" w:hAnsi="Times New Roman"/>
          <w:sz w:val="18"/>
          <w:szCs w:val="18"/>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Subject to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020"/>
          </w:cols>
          <w:pgMar w:left="1420" w:top="270" w:right="459" w:bottom="1440" w:gutter="0" w:footer="0" w:header="0"/>
        </w:sectPr>
      </w:pPr>
    </w:p>
    <w:bookmarkStart w:id="93" w:name="page94"/>
    <w:bookmarkEnd w:id="93"/>
    <w:p>
      <w:pPr>
        <w:ind w:left="980" w:right="420" w:firstLine="408"/>
        <w:spacing w:after="0" w:line="276" w:lineRule="auto"/>
        <w:tabs>
          <w:tab w:leader="none" w:pos="1635" w:val="left"/>
        </w:tabs>
        <w:numPr>
          <w:ilvl w:val="2"/>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Collateral, Repayment of Swing Line Loans</w:t>
      </w:r>
      <w:r>
        <w:rPr>
          <w:rFonts w:ascii="Times New Roman" w:cs="Times New Roman" w:eastAsia="Times New Roman" w:hAnsi="Times New Roman"/>
          <w:sz w:val="17"/>
          <w:szCs w:val="17"/>
          <w:color w:val="auto"/>
        </w:rPr>
        <w:t xml:space="preserve">. If the reallocation described in </w:t>
      </w:r>
      <w:r>
        <w:rPr>
          <w:rFonts w:ascii="Times New Roman" w:cs="Times New Roman" w:eastAsia="Times New Roman" w:hAnsi="Times New Roman"/>
          <w:sz w:val="17"/>
          <w:szCs w:val="17"/>
          <w:u w:val="single" w:color="auto"/>
          <w:color w:val="auto"/>
        </w:rPr>
        <w:t>clause (a)(iv)</w:t>
      </w:r>
      <w:r>
        <w:rPr>
          <w:rFonts w:ascii="Times New Roman" w:cs="Times New Roman" w:eastAsia="Times New Roman" w:hAnsi="Times New Roman"/>
          <w:sz w:val="17"/>
          <w:szCs w:val="17"/>
          <w:color w:val="auto"/>
        </w:rPr>
        <w:t xml:space="preserve"> above cannot, or can only partially, be effected, the Company shall, without prejudice to any right or remedy available to it hereunder or under applicable Law,</w:t>
      </w:r>
    </w:p>
    <w:p>
      <w:pPr>
        <w:ind w:left="980" w:right="60" w:firstLine="7"/>
        <w:spacing w:after="0" w:line="260" w:lineRule="auto"/>
        <w:tabs>
          <w:tab w:leader="none" w:pos="127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prepay Swing Line Loans in an amount equal to the Swing Line Lender’s Fronting Exposure and (B)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Cash Collateralize the L/C Issuer’s Fronting Exposure in accordance with the procedures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Company, the Administrative Agent, the Swing Line Lender and the L/C Issuer agree in writing that a Lender is no longer a Defaulting Lender, the Administrative Agent will promptly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Company while that Lender was a Defaulting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82"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2.17 Appointment of Borrower Agent</w:t>
      </w:r>
      <w:r>
        <w:rPr>
          <w:rFonts w:ascii="Times New Roman" w:cs="Times New Roman" w:eastAsia="Times New Roman" w:hAnsi="Times New Roman"/>
          <w:sz w:val="18"/>
          <w:szCs w:val="18"/>
          <w:color w:val="auto"/>
        </w:rPr>
        <w:t>. Each Borrower (other than the Company) hereby irrevocably appoints the Company as its agent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purposes relevant to this Agreement, each of the other Loan Documents, and all other documents and electronic platforms entered into in connection herewith, including (a) the giving and receipt of notices and (b) the execution and delivery of all documents, instruments and certificates contemplated herein and all modifications hereto. Any acknowledgment, consent, direction, certification or other action which might otherwise be valid or effective only if given or taken by all Borrowers, or by each Borrower acting singly, shall be valid and effective if given or taken only by the Company, whether or not any other Borrower joins therein. Any notice, demand, consent, acknowledgement, direction, certification or other communication delivered to the Company in accordance with the terms of this Agreement shall be deemed to have been delivered to each other Borrower. For the purpose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each Borrower (other than the Company) releases the Company to the extent applicable from the restrictions on self-dealing and multi-representation pursuant to Section 181 of the German Civil Code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2.18 Designated Lenders</w:t>
      </w:r>
      <w:r>
        <w:rPr>
          <w:rFonts w:ascii="Times New Roman" w:cs="Times New Roman" w:eastAsia="Times New Roman" w:hAnsi="Times New Roman"/>
          <w:sz w:val="18"/>
          <w:szCs w:val="18"/>
          <w:color w:val="auto"/>
        </w:rPr>
        <w:t>. Each Lender at its option may make any Credit Extension to any Borrower by causing any domestic or foreign branch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Affiliate of such Lender (a “</w:t>
      </w:r>
      <w:r>
        <w:rPr>
          <w:rFonts w:ascii="Times New Roman" w:cs="Times New Roman" w:eastAsia="Times New Roman" w:hAnsi="Times New Roman"/>
          <w:sz w:val="18"/>
          <w:szCs w:val="18"/>
          <w:u w:val="single" w:color="auto"/>
          <w:color w:val="auto"/>
        </w:rPr>
        <w:t>Designated Lender</w:t>
      </w:r>
      <w:r>
        <w:rPr>
          <w:rFonts w:ascii="Times New Roman" w:cs="Times New Roman" w:eastAsia="Times New Roman" w:hAnsi="Times New Roman"/>
          <w:sz w:val="18"/>
          <w:szCs w:val="18"/>
          <w:color w:val="auto"/>
        </w:rPr>
        <w:t xml:space="preserve">”) to make such Credit Extension (and in the case of an Affiliate, the provisions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shall 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relevant Borrower to repay such Credit Extension in accordance with the terms of this Agreement.</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40"/>
          </w:cols>
          <w:pgMar w:left="440" w:top="270" w:right="5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2.19 Designated Borrowers; Termination of Borrowers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Designated Borrowers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2" w:lineRule="auto"/>
        <w:tabs>
          <w:tab w:leader="none" w:pos="115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and Designation</w:t>
      </w:r>
      <w:r>
        <w:rPr>
          <w:rFonts w:ascii="Times New Roman" w:cs="Times New Roman" w:eastAsia="Times New Roman" w:hAnsi="Times New Roman"/>
          <w:sz w:val="18"/>
          <w:szCs w:val="18"/>
          <w:color w:val="auto"/>
        </w:rPr>
        <w:t>. The Company may at any time, upon not less than fifteen (15) Business Days’ notice from the Company to the Administrative Agent (or such shorter period as may be agreed by the Administrative Agent in its sole discretion), request to designate any Subsidiary of the Company (an “</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as a Designated Borrower to receive Loans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xml:space="preserve">”). The parties hereto acknowledge and agree that prior to any Applicant Borrower becoming entitled to utilize the credit facility provided for herein (i) the Administrative Agent and the Lenders must each agree to such Applicant Borrower becoming a Designated Borrower and (ii) the Administrative Agent and the Lenders shall have received such supporting resolutions, incumbency certificates, opinions of counsel and other documents or information (including any documentation or information that the Administrative Agent or any Lender requests in order to comply with its ongoing obligations under applicable “know your customer” and anti-money laundering rules and regulations, including the Act and the Beneficial Ownership Regulation), in form, content and scope reasonably satisfactory to the Administrative Agent, as may be reasonably required by the Administrative Agent or any Lender, and Notes signed by such new Borrowers to the extent any Lender so requires (the requirements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u w:val="single" w:color="auto"/>
          <w:color w:val="auto"/>
        </w:rPr>
        <w:t>Designated Borrower Requirements</w:t>
      </w:r>
      <w:r>
        <w:rPr>
          <w:rFonts w:ascii="Times New Roman" w:cs="Times New Roman" w:eastAsia="Times New Roman" w:hAnsi="Times New Roman"/>
          <w:sz w:val="18"/>
          <w:szCs w:val="18"/>
          <w:color w:val="auto"/>
        </w:rPr>
        <w:t xml:space="preserve">”). If the Designated Borrower Requirements are met, the Administrative Agent shall send a notice in substantially the form of </w:t>
      </w:r>
      <w:r>
        <w:rPr>
          <w:rFonts w:ascii="Times New Roman" w:cs="Times New Roman" w:eastAsia="Times New Roman" w:hAnsi="Times New Roman"/>
          <w:sz w:val="18"/>
          <w:szCs w:val="18"/>
          <w:u w:val="single" w:color="auto"/>
          <w:color w:val="auto"/>
        </w:rPr>
        <w:t>Exhibit K-1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 Notice</w:t>
      </w:r>
      <w:r>
        <w:rPr>
          <w:rFonts w:ascii="Times New Roman" w:cs="Times New Roman" w:eastAsia="Times New Roman" w:hAnsi="Times New Roman"/>
          <w:sz w:val="18"/>
          <w:szCs w:val="18"/>
          <w:color w:val="auto"/>
        </w:rPr>
        <w:t xml:space="preserve">”) to the Company and the Lenders specifying the effective date upon which the Applicant Borrower shall constitute a Designated Borrower for purposes hereof, whereupon each of the Lenders agrees to permit such Designated Borrower to receive Loans hereunder, on the terms and conditions set forth herein, and each of the parties agrees that such Designated Borrower otherwise shall be a U.S. Borrower or a Foreign Borrower, as applicable,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Committed Loan Notice, Swing Line Loan Notice or Letter of Credit Application, as applicable, may be submitted by or on behalf of such Designated Borrower until the date five (5) Business Days after such effective date.</w:t>
      </w:r>
    </w:p>
    <w:p>
      <w:pPr>
        <w:spacing w:after="0" w:line="81" w:lineRule="exact"/>
        <w:rPr>
          <w:rFonts w:ascii="Times New Roman" w:cs="Times New Roman" w:eastAsia="Times New Roman" w:hAnsi="Times New Roman"/>
          <w:sz w:val="18"/>
          <w:szCs w:val="18"/>
          <w:color w:val="auto"/>
        </w:rPr>
      </w:pPr>
    </w:p>
    <w:p>
      <w:pPr>
        <w:ind w:left="540" w:firstLine="408"/>
        <w:spacing w:after="0" w:line="254" w:lineRule="auto"/>
        <w:tabs>
          <w:tab w:leader="none" w:pos="120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xml:space="preserve">. Each Subsidiary of the Company that is or becomes a “Designated Borrower” pursuant to this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hereby irrevocably appoints the Company to act as its agent for all purposes of this Agreement and the other Loan Documents and agrees that (i) the Company may execute such documents on behalf of such Designated Borrower as the Company deems appropriate in its sole discretion and each Designated Borrower shall be obligated by all of the terms of any such document executed on its behalf, (ii) any notice or communication delivered by the Administrative Agent or the Lender to the Company shall be deemed delivered to each Designated Borrower and (iii) the Administrative Agent or the Lenders may accept, and be permitted to rely on, any document, instrument or agreement executed by the Company on behalf of each of the Loan Parties. For the purposes of this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each Foreign Subsidiary of the Company that is or becomes a “Designated Borrower” releases the Company to the extent applicable from the restrictions on self-dealing and multi-representation pursuant to section 181 of the German Civil Code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right="20" w:firstLine="419"/>
        <w:spacing w:after="0" w:line="256" w:lineRule="auto"/>
        <w:tabs>
          <w:tab w:leader="none" w:pos="67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Borrowers</w:t>
      </w:r>
      <w:r>
        <w:rPr>
          <w:rFonts w:ascii="Times New Roman" w:cs="Times New Roman" w:eastAsia="Times New Roman" w:hAnsi="Times New Roman"/>
          <w:sz w:val="18"/>
          <w:szCs w:val="18"/>
          <w:color w:val="auto"/>
        </w:rPr>
        <w:t xml:space="preserve">. The Company may at any time, upon not less than five (5) Business Days’ notice from the Company to the Administrative Agent (or such shorter period as may be agreed by the Administrative Agent in its sole discretion), terminate the status of any Borrower (other than the Company) as a “Borrower” pursuant to an Election to Terminate Borrower Status;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Default shall have occurred and is continuing and (ii) at the time of such termination or concurrently with such termination, either (A) such Borrower shall have repaid all of the outstanding Loans made to it or (B) the Company shall have expressly assumed all of the outstanding Loans made to such Borrower pursuant to such Election to Terminate Borrower Status.</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540"/>
          </w:cols>
          <w:pgMar w:left="880" w:top="266" w:right="479" w:bottom="1440" w:gutter="0" w:footer="0" w:header="0"/>
        </w:sectPr>
      </w:pPr>
    </w:p>
    <w:bookmarkStart w:id="95" w:name="page96"/>
    <w:bookmarkEnd w:id="9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automatically upon the date of termination specified in such Election to Terminate Borrower Status, and without further action by any Person, (a) such Borrower shall no longer constitute or have any rights as a Borrower under this Agreement or under any other Loan Document and (b) such Borrower shall no longer have any liabilities, duties or obligations as a Borrower under this Agreement or under any other Loan Document. The termination of the status of such Borrower as a “Borrower” shall not release such Borrower from the Guaranty or any of its liabilities, duties or obligations as a “Guarantor” under this Agreement or under any other Loan Document, unless such Borrower is also being released as a Loan Party in a transaction otherwise permitted by this Agreement. Each Loan Party acknowledges and agrees that, except as expressly provided above, such termination does not release, impair or constitute a novation of any of its liabilities, duties or obligations under this Agreement or under any other Loan Document.</w:t>
      </w:r>
    </w:p>
    <w:p>
      <w:pPr>
        <w:spacing w:after="0" w:line="200" w:lineRule="exact"/>
        <w:rPr>
          <w:sz w:val="20"/>
          <w:szCs w:val="20"/>
          <w:color w:val="auto"/>
        </w:rPr>
      </w:pPr>
    </w:p>
    <w:p>
      <w:pPr>
        <w:spacing w:after="0" w:line="2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TAXES, YIELD PROTECTION AND ILLEGALITY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3.01 Taxes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the respective Borrowers hereunder or under any other Loan</w:t>
      </w:r>
    </w:p>
    <w:p>
      <w:pPr>
        <w:spacing w:after="0" w:line="27" w:lineRule="exact"/>
        <w:rPr>
          <w:rFonts w:ascii="Times New Roman" w:cs="Times New Roman" w:eastAsia="Times New Roman" w:hAnsi="Times New Roman"/>
          <w:sz w:val="18"/>
          <w:szCs w:val="18"/>
          <w:color w:val="auto"/>
        </w:rPr>
      </w:pPr>
    </w:p>
    <w:p>
      <w:pPr>
        <w:ind w:left="54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Document shall to the extent permitted by applicable Laws be made free and clear of and without reduction or withholding for any Taxes. If, however, applicable Laws require a Borrower or the Administrative Agent to withhold or deduct any Tax, such Tax shall be withheld or deducted in accordance with such Laws as determined by such Borrower or the Administrative Agent, as the case may be, upon the basis of the information and documentation to be delivered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w:t>
      </w:r>
    </w:p>
    <w:p>
      <w:pPr>
        <w:spacing w:after="0" w:line="80" w:lineRule="exact"/>
        <w:rPr>
          <w:rFonts w:ascii="Times New Roman" w:cs="Times New Roman" w:eastAsia="Times New Roman" w:hAnsi="Times New Roman"/>
          <w:sz w:val="18"/>
          <w:szCs w:val="18"/>
          <w:color w:val="auto"/>
        </w:rPr>
      </w:pPr>
    </w:p>
    <w:p>
      <w:pPr>
        <w:ind w:left="540" w:right="20" w:firstLine="408"/>
        <w:spacing w:after="0" w:line="254" w:lineRule="auto"/>
        <w:tabs>
          <w:tab w:leader="none" w:pos="1206"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80" w:lineRule="exact"/>
        <w:rPr>
          <w:rFonts w:ascii="Times New Roman" w:cs="Times New Roman" w:eastAsia="Times New Roman" w:hAnsi="Times New Roman"/>
          <w:sz w:val="18"/>
          <w:szCs w:val="18"/>
          <w:color w:val="auto"/>
        </w:rPr>
      </w:pPr>
    </w:p>
    <w:p>
      <w:pPr>
        <w:jc w:val="both"/>
        <w:ind w:left="540" w:right="20" w:firstLine="408"/>
        <w:spacing w:after="0" w:line="257" w:lineRule="auto"/>
        <w:tabs>
          <w:tab w:leader="none" w:pos="1256"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Borrower or the Administrative Agent shall be required by any applicable Laws other than the Code to withhold or deduct any Taxes from any payment, then (A) such Borrower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8"/>
          <w:szCs w:val="18"/>
          <w:u w:val="single" w:color="auto"/>
          <w:color w:val="auto"/>
        </w:rPr>
        <w:t>clause</w:t>
      </w:r>
    </w:p>
    <w:p>
      <w:pPr>
        <w:spacing w:after="0" w:line="1" w:lineRule="exact"/>
        <w:rPr>
          <w:rFonts w:ascii="Times New Roman" w:cs="Times New Roman" w:eastAsia="Times New Roman" w:hAnsi="Times New Roman"/>
          <w:sz w:val="18"/>
          <w:szCs w:val="18"/>
          <w:color w:val="auto"/>
        </w:rPr>
      </w:pPr>
    </w:p>
    <w:p>
      <w:pPr>
        <w:ind w:left="540" w:right="40" w:firstLine="7"/>
        <w:spacing w:after="0" w:line="252" w:lineRule="auto"/>
        <w:tabs>
          <w:tab w:leader="none" w:pos="785" w:val="left"/>
        </w:tabs>
        <w:numPr>
          <w:ilvl w:val="1"/>
          <w:numId w:val="12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(B) such Borrower or the Administrative Agent, to the extent required by such Laws, shall timely pay the full amount so withheld or deducted by it to the relevant Governmental Authority in accordance with such Laws,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560"/>
          </w:cols>
          <w:pgMar w:left="880" w:top="270" w:right="459" w:bottom="1440" w:gutter="0" w:footer="0" w:header="0"/>
        </w:sectPr>
      </w:pPr>
    </w:p>
    <w:bookmarkStart w:id="96" w:name="page97"/>
    <w:bookmarkEnd w:id="96"/>
    <w:p>
      <w:pPr>
        <w:ind w:right="440" w:firstLine="419"/>
        <w:spacing w:after="0" w:line="282" w:lineRule="auto"/>
        <w:tabs>
          <w:tab w:leader="none" w:pos="67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Other Taxes by the Borrowers</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each Borrower shall timely pay any Other Taxes to the relevant Governmental Authority in accordance with applicable Laws.</w:t>
      </w:r>
    </w:p>
    <w:p>
      <w:pPr>
        <w:spacing w:after="0" w:line="5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3" w:lineRule="auto"/>
        <w:tabs>
          <w:tab w:leader="none" w:pos="115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provisions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each Borrower shall, and does hereby, indemnify the Administrative Agent, each Lender and the L/C Issuer, and shall make payment in respect thereof within 10 days after written demand therefor, for the full amount of any Indemnified Taxes (including Indemnified Taxes imposed or asserted on or attributable to amounts payable under this Section) withheld or deducted by such Borrower or the Administrative Agent or paid by the Administrative Agent, such Lender or the L/C Issuer, as the case may be, and any reasonable expenses arising therefrom or with respect thereto, whether or not such Indemnified Taxes were correctly or legally imposed or asserted by the relevant Governmental Authority. Each Borrower shall also, and does hereby, indemnify the Administrative Agent, and shall make payment in respect thereof within 10 days after demand therefor, for any amount which a Lender or the L/C Issuer for any reason fails to pay indefeasibly to the Administrative Agent as required by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A certificate as to the amount of any such payment or liability delivered to a Borrower by a Lender or the L/C Issuer (with a copy to the Administrative Agent), or by the Administrative Agent on its own behalf or on behalf of a Lender or the L/C Issuer, shall be conclusive absent manifest error.</w:t>
      </w:r>
    </w:p>
    <w:p>
      <w:pPr>
        <w:spacing w:after="0" w:line="83" w:lineRule="exact"/>
        <w:rPr>
          <w:rFonts w:ascii="Times New Roman" w:cs="Times New Roman" w:eastAsia="Times New Roman" w:hAnsi="Times New Roman"/>
          <w:sz w:val="18"/>
          <w:szCs w:val="18"/>
          <w:color w:val="auto"/>
        </w:rPr>
      </w:pPr>
    </w:p>
    <w:p>
      <w:pPr>
        <w:ind w:left="540" w:right="60" w:firstLine="408"/>
        <w:spacing w:after="0" w:line="252" w:lineRule="auto"/>
        <w:tabs>
          <w:tab w:leader="none" w:pos="120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provisions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each Lender and the L/C Issuer shall, and does hereby, indemnify and shall make payment in respect thereof within 10 days after demand therefor, (x) the Administrative Agent against any Indemnified Taxes attributable to such Lender or the L/C Issuer (but only to the extent that any Borrower has not already indemnified the Administrative Agent for such Indemnified Taxes and without limiting the obligation of the Borrowers to do so) and (y) the Administrative Agent and each Borrower, as applicable, against any Taxes attributable to such Lender’s or the L/C Issuer’s failure to comply with the provisions of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 xml:space="preserve"> relating to the maintenance of a Participant Register, and (z) the Administrative Agent and each Borrower, as applicable, against any Excluded Taxes attributable to such Lender or the L/C Issuer, in each case, that are payable or paid by the Administrative Agent or a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survive the resignation and/or replacement of the Administrative Agent, any assignment of rights by, or the replacement of, a Lender or the L/C Issuer, the termination of the Revolving Credit Facility and the repayment, satisfaction or discharge of all Obligations under the Loan Documents.</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560"/>
          </w:cols>
          <w:pgMar w:left="880" w:top="270" w:right="459" w:bottom="1440" w:gutter="0" w:footer="0" w:header="0"/>
        </w:sectPr>
      </w:pPr>
    </w:p>
    <w:bookmarkStart w:id="97" w:name="page98"/>
    <w:bookmarkEnd w:id="97"/>
    <w:p>
      <w:pPr>
        <w:ind w:firstLine="419"/>
        <w:spacing w:after="0" w:line="261" w:lineRule="auto"/>
        <w:tabs>
          <w:tab w:leader="none" w:pos="67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Evidence of Payments</w:t>
      </w:r>
      <w:r>
        <w:rPr>
          <w:rFonts w:ascii="Times New Roman" w:cs="Times New Roman" w:eastAsia="Times New Roman" w:hAnsi="Times New Roman"/>
          <w:sz w:val="18"/>
          <w:szCs w:val="18"/>
          <w:color w:val="auto"/>
        </w:rPr>
        <w:t xml:space="preserve">. As soon as practicable after any payment of Taxes by a Borrower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71"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53" w:lineRule="auto"/>
        <w:tabs>
          <w:tab w:leader="none" w:pos="115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Laws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3.01(e)(ii)(A)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3"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rFonts w:ascii="Times New Roman" w:cs="Times New Roman" w:eastAsia="Times New Roman" w:hAnsi="Times New Roman"/>
          <w:sz w:val="18"/>
          <w:szCs w:val="18"/>
          <w:color w:val="auto"/>
        </w:rPr>
      </w:pPr>
    </w:p>
    <w:p>
      <w:pPr>
        <w:jc w:val="both"/>
        <w:ind w:left="980" w:right="60" w:firstLine="391"/>
        <w:spacing w:after="0" w:line="261" w:lineRule="auto"/>
        <w:tabs>
          <w:tab w:leader="none" w:pos="1658"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Company and the Administrative Agent on or about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71" w:lineRule="exact"/>
        <w:rPr>
          <w:rFonts w:ascii="Times New Roman" w:cs="Times New Roman" w:eastAsia="Times New Roman" w:hAnsi="Times New Roman"/>
          <w:sz w:val="18"/>
          <w:szCs w:val="18"/>
          <w:color w:val="auto"/>
        </w:rPr>
      </w:pPr>
    </w:p>
    <w:p>
      <w:pPr>
        <w:ind w:left="980" w:right="120" w:firstLine="391"/>
        <w:spacing w:after="0" w:line="261" w:lineRule="auto"/>
        <w:tabs>
          <w:tab w:leader="none" w:pos="1648"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Company and the Administrative Agent (in such number of copies as shall be requested by the recipient) on or about the date on which such Foreign Lender becomes a Lender under this Agreement (and from time to time thereafter upon the reasonable request of the Company or the Administrative Agent), whichever of the following is applicable:</w:t>
      </w:r>
    </w:p>
    <w:p>
      <w:pPr>
        <w:spacing w:after="0" w:line="72" w:lineRule="exact"/>
        <w:rPr>
          <w:sz w:val="20"/>
          <w:szCs w:val="20"/>
          <w:color w:val="auto"/>
        </w:rPr>
      </w:pPr>
    </w:p>
    <w:p>
      <w:pPr>
        <w:ind w:left="2120" w:hanging="220"/>
        <w:spacing w:after="0"/>
        <w:tabs>
          <w:tab w:leader="none" w:pos="21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w:t>
      </w:r>
    </w:p>
    <w:p>
      <w:pPr>
        <w:spacing w:after="0" w:line="27" w:lineRule="exact"/>
        <w:rPr>
          <w:rFonts w:ascii="Times New Roman" w:cs="Times New Roman" w:eastAsia="Times New Roman" w:hAnsi="Times New Roman"/>
          <w:sz w:val="18"/>
          <w:szCs w:val="18"/>
          <w:color w:val="auto"/>
        </w:rPr>
      </w:pPr>
    </w:p>
    <w:p>
      <w:pPr>
        <w:ind w:left="1540" w:right="180" w:hanging="1"/>
        <w:spacing w:after="0" w:line="253" w:lineRule="auto"/>
        <w:tabs>
          <w:tab w:leader="none" w:pos="17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560"/>
          </w:cols>
          <w:pgMar w:left="880" w:top="270" w:right="459" w:bottom="1440" w:gutter="0" w:footer="0" w:header="0"/>
        </w:sectPr>
      </w:pPr>
    </w:p>
    <w:bookmarkStart w:id="98" w:name="page99"/>
    <w:bookmarkEnd w:id="98"/>
    <w:p>
      <w:pPr>
        <w:ind w:left="13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executed copies of IRS Form W-8ECI;</w:t>
      </w:r>
    </w:p>
    <w:p>
      <w:pPr>
        <w:spacing w:after="0" w:line="117" w:lineRule="exact"/>
        <w:rPr>
          <w:sz w:val="20"/>
          <w:szCs w:val="20"/>
          <w:color w:val="auto"/>
        </w:rPr>
      </w:pPr>
    </w:p>
    <w:p>
      <w:pPr>
        <w:ind w:left="980" w:firstLine="360"/>
        <w:spacing w:after="0" w:line="255" w:lineRule="auto"/>
        <w:tabs>
          <w:tab w:leader="none" w:pos="168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N-1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any Borrower within the meaning of Section 871(h)(3)(B) of the Code or a “controlled foreign corporation” related to any Borrower described in Section 881(c)</w:t>
      </w:r>
    </w:p>
    <w:p>
      <w:pPr>
        <w:spacing w:after="0" w:line="2" w:lineRule="exact"/>
        <w:rPr>
          <w:rFonts w:ascii="Times New Roman" w:cs="Times New Roman" w:eastAsia="Times New Roman" w:hAnsi="Times New Roman"/>
          <w:sz w:val="18"/>
          <w:szCs w:val="18"/>
          <w:color w:val="auto"/>
        </w:rPr>
      </w:pPr>
    </w:p>
    <w:p>
      <w:pPr>
        <w:ind w:left="980" w:right="5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 or IRS Form W-8BEN-E; or</w:t>
      </w:r>
    </w:p>
    <w:p>
      <w:pPr>
        <w:spacing w:after="0" w:line="73" w:lineRule="exact"/>
        <w:rPr>
          <w:sz w:val="20"/>
          <w:szCs w:val="20"/>
          <w:color w:val="auto"/>
        </w:rPr>
      </w:pPr>
    </w:p>
    <w:p>
      <w:pPr>
        <w:ind w:left="980" w:right="60" w:firstLine="361"/>
        <w:spacing w:after="0" w:line="256" w:lineRule="auto"/>
        <w:rPr>
          <w:sz w:val="20"/>
          <w:szCs w:val="20"/>
          <w:color w:val="auto"/>
        </w:rPr>
      </w:pPr>
      <w:r>
        <w:rPr>
          <w:rFonts w:ascii="Times New Roman" w:cs="Times New Roman" w:eastAsia="Times New Roman" w:hAnsi="Times New Roman"/>
          <w:sz w:val="18"/>
          <w:szCs w:val="18"/>
          <w:color w:val="auto"/>
        </w:rPr>
        <w:t xml:space="preserve">(IV) to the extent a Foreign Lender is not the beneficial owner, executed copies of IRS Form W-8IMY, accompanied by IRS Form W-8ECI, IRS Form W-8BEN, IRS Form W-8BEN-E, a U.S. Tax Compliance Certificate substantially in the form of </w:t>
      </w:r>
      <w:r>
        <w:rPr>
          <w:rFonts w:ascii="Times New Roman" w:cs="Times New Roman" w:eastAsia="Times New Roman" w:hAnsi="Times New Roman"/>
          <w:sz w:val="18"/>
          <w:szCs w:val="18"/>
          <w:u w:val="single" w:color="auto"/>
          <w:color w:val="auto"/>
        </w:rPr>
        <w:t>Exhibit N-2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N-3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N-4</w:t>
      </w:r>
      <w:r>
        <w:rPr>
          <w:rFonts w:ascii="Times New Roman" w:cs="Times New Roman" w:eastAsia="Times New Roman" w:hAnsi="Times New Roman"/>
          <w:sz w:val="18"/>
          <w:szCs w:val="18"/>
          <w:color w:val="auto"/>
        </w:rPr>
        <w:t xml:space="preserve"> on behalf of each such direct and indirect partner;</w:t>
      </w:r>
    </w:p>
    <w:p>
      <w:pPr>
        <w:spacing w:after="0" w:line="79" w:lineRule="exact"/>
        <w:rPr>
          <w:sz w:val="20"/>
          <w:szCs w:val="20"/>
          <w:color w:val="auto"/>
        </w:rPr>
      </w:pPr>
    </w:p>
    <w:p>
      <w:pPr>
        <w:ind w:left="420" w:right="80" w:firstLine="391"/>
        <w:spacing w:after="0" w:line="274" w:lineRule="auto"/>
        <w:tabs>
          <w:tab w:leader="none" w:pos="108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Foreign Lender shall, to the extent it is legally entitled to do so, deliver to the Company and the Administrative Agent (in such number of copies as shall be requested by the recipient) on or about the date on which such Foreign Lender becomes a Lender under this Agreement (and from time to time thereafter upon the reasonable request of the Company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Company or the Administrative Agent to determine the withholding or deduction required to be made; and</w:t>
      </w:r>
    </w:p>
    <w:p>
      <w:pPr>
        <w:spacing w:after="0" w:line="64" w:lineRule="exact"/>
        <w:rPr>
          <w:rFonts w:ascii="Times New Roman" w:cs="Times New Roman" w:eastAsia="Times New Roman" w:hAnsi="Times New Roman"/>
          <w:sz w:val="17"/>
          <w:szCs w:val="17"/>
          <w:color w:val="auto"/>
        </w:rPr>
      </w:pPr>
    </w:p>
    <w:p>
      <w:pPr>
        <w:ind w:left="420" w:right="100" w:firstLine="391"/>
        <w:spacing w:after="0" w:line="254" w:lineRule="auto"/>
        <w:tabs>
          <w:tab w:leader="none" w:pos="109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Laws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“FATCA” shall include any amendments made to FATCA after the date of this Agreement.</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000"/>
          </w:cols>
          <w:pgMar w:left="1440" w:top="270" w:right="459" w:bottom="1440" w:gutter="0" w:footer="0" w:header="0"/>
        </w:sectPr>
      </w:pPr>
    </w:p>
    <w:bookmarkStart w:id="99" w:name="page100"/>
    <w:bookmarkEnd w:id="99"/>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54" w:lineRule="exact"/>
        <w:rPr>
          <w:sz w:val="20"/>
          <w:szCs w:val="20"/>
          <w:color w:val="auto"/>
        </w:rPr>
      </w:pPr>
    </w:p>
    <w:p>
      <w:pPr>
        <w:ind w:firstLine="419"/>
        <w:spacing w:after="0" w:line="252" w:lineRule="auto"/>
        <w:tabs>
          <w:tab w:leader="none" w:pos="64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the Administrative Agent, any Lender or the L/C Issuer determines, in its sole discretion exercised in good faith, that it has received a refund of any Taxes or Other Taxes as to which it has been indemnified by a Borrower or with respect to which a Borrower has paid additional amounts pursuant to this Section, it shall pay to such Borrower an amount equal to such refund (but only to the extent of indemnity payments made, or additional amounts paid, by such Borrower under this Section with respect to the Taxes or Other Taxes giving rise to such refund), net of all out-of-pocket expenses and net of any loss or gain realized in the conversion of such funds from or to another currency incurred by the Administrative Agent, such Lender or the L/C Issuer, as the case may be,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Borrower, upon the request of the Administrative Agent, such Lender or the L/C Issuer, agrees to repay the amount paid over to such Borrower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Notwithstanding anything to the contrary in this subsection, in no event will the applicable Recipient be required to pay any amount to a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clause shall not be construed to require the Administrative Agent, any Lender or the L/C Issuer to make available its tax returns (or any other information relating to its taxes that it deems confidential) to any Borrower or any other Person.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3.02 Illegality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19"/>
        <w:spacing w:after="0" w:line="253" w:lineRule="auto"/>
        <w:tabs>
          <w:tab w:leader="none" w:pos="6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any Law has made it unlawful, or that any Governmental Authority has asserted that it is unlawful, for any Lender or its applicable Lending Office to make, maintain or fund any Credit Extension whose interest is determined by reference to SOFR, Term SOFR or any Relevant Rate, or to determine or charge interest rates based upon SOFR, Term SOFR or any Relevant Rate, then, on notice thereof by such Lender to the Company through the Administrative Agent, (i) any obligation of such Lender to make or continue Term SOFR Loans or Alternative Currency Loans in the affected currency or currencies or, in the case of Term SOFR Loans, to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Company that the circumstances giving rise to such determination no longer exist. Upon receipt</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580"/>
          </w:cols>
          <w:pgMar w:left="880" w:top="270" w:right="439" w:bottom="1440" w:gutter="0" w:footer="0" w:header="0"/>
        </w:sectPr>
      </w:pPr>
    </w:p>
    <w:bookmarkStart w:id="100" w:name="page101"/>
    <w:bookmarkEnd w:id="100"/>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such notice, (A) the Borrowers shall, upon demand from such Lender (with a copy to the Administrative Agent), prepay in full such Term SOFR Loans or Alternative Currency Loans then outstanding (which prepayment shall be made (x) with respect to Term SOFR Loans or Alternative Currency Term Rate Loans, on the last day of the relevant Interest Periods of such Loans, if such Lender may lawfully continue to maintain such Loans to such day, or immediately, if such Lender may not lawfully continue to maintain such Loans to such day, and (y) with respect to Alternative Currency Daily Rate Loans, on the next Interest Payment Date for such Loans, if such Lender may lawfully continue to maintain such Loans to such day, or immediately, if such Lender may not lawfully continue to maintain such Loans to such day) or, if applicable and such Loans are Term SOFR Loans, convert such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(B)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Borrowers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ind w:firstLine="419"/>
        <w:spacing w:after="0" w:line="253" w:lineRule="auto"/>
        <w:tabs>
          <w:tab w:leader="none" w:pos="67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any applicable jurisdiction, the Administrative Agent, any Lender (including any Designated Lender), or the L/C Issuer determines that any Law has made it unlawful, or that any Governmental Authority has asserted that it is unlawful, for the Administrative Agent, such Lender or the L/C Issuer to (i) perform any of its obligations hereunder or under any other Loan Document, (ii) fund or maintain its participation in any Loan or (iii) issue, make, maintain, fund or charge interest with respect to any Credit Extension to any Foreign Borrower, such Person shall promptly notify the Administrative Agent, and, upon the Administrative Agent notifying the Company, and until such notice by such Person is revoked, any obligation of such Person to issue, make, maintain, fund or charge interest with respect to any such Credit Extension shall be suspended, and to the extent required by applicable Law, cancelled. Upon receipt of such notice, the Loan Parties shall (A) repay that Person’s participation in the Loans or other applicable Obligations on the last day of the Interest Period for each Loan (or, in the case of an Alternative Currency Daily Rate Loan, on the next applicable Interest Payment Date)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(B) to the extent applicable to any L/C Issuer, Cash Collateralize that portion of applicable L/C Obligations comprised of the aggregate undrawn amount of Letters of Credit to the extent not otherwise Cash Collateralized, and (C) take all other reasonable actions requested by such Person to mitigate or avoid such illegality.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3.03 Inability to Determine Rates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firstLine="419"/>
        <w:spacing w:after="0" w:line="261" w:lineRule="auto"/>
        <w:tabs>
          <w:tab w:leader="none" w:pos="66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request for a Term SOFR Loan or an Alternative Currency Loan, or a request for a conversion of Base Rate Loans to Term SOFR Loans, or a request for a continuation of Term SOFR Loans or Alternative Currency Term Rate Loans, as applicable, (i) the Administrative Agent determines (which determination shall be conclusive absent manifest error) that (A)(1) no Term SOFR Successor Rate has been determined in accordance with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xml:space="preserve"> and the circumstances under </w:t>
      </w:r>
      <w:r>
        <w:rPr>
          <w:rFonts w:ascii="Times New Roman" w:cs="Times New Roman" w:eastAsia="Times New Roman" w:hAnsi="Times New Roman"/>
          <w:sz w:val="18"/>
          <w:szCs w:val="18"/>
          <w:u w:val="single" w:color="auto"/>
          <w:color w:val="auto"/>
        </w:rPr>
        <w:t>Section 3.07(a)(i)</w:t>
      </w:r>
      <w:r>
        <w:rPr>
          <w:rFonts w:ascii="Times New Roman" w:cs="Times New Roman" w:eastAsia="Times New Roman" w:hAnsi="Times New Roman"/>
          <w:sz w:val="18"/>
          <w:szCs w:val="18"/>
          <w:color w:val="auto"/>
        </w:rPr>
        <w:t xml:space="preserve"> or the Term SOFR Scheduled</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560"/>
          </w:cols>
          <w:pgMar w:left="880" w:top="270"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Unavailability Date has occurred, or (2) no Successor Rate for the applicable Relevant Rate has been determined in accordance with</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 xml:space="preserve"> and the circumstances under </w:t>
      </w:r>
      <w:r>
        <w:rPr>
          <w:rFonts w:ascii="Times New Roman" w:cs="Times New Roman" w:eastAsia="Times New Roman" w:hAnsi="Times New Roman"/>
          <w:sz w:val="18"/>
          <w:szCs w:val="18"/>
          <w:u w:val="single" w:color="auto"/>
          <w:color w:val="auto"/>
        </w:rPr>
        <w:t>Section 3.07(b)(i)</w:t>
      </w:r>
      <w:r>
        <w:rPr>
          <w:rFonts w:ascii="Times New Roman" w:cs="Times New Roman" w:eastAsia="Times New Roman" w:hAnsi="Times New Roman"/>
          <w:sz w:val="18"/>
          <w:szCs w:val="18"/>
          <w:color w:val="auto"/>
        </w:rPr>
        <w:t xml:space="preserve"> or the Scheduled Unavailability Date has occurred, as applicable, (B) adequate and reasonable means do not otherwise exist for determining Term SOFR or the applicable Relevant Rate, as applicable, for any determination date(s) or requested Interest Periods, as applicable, with respect to a proposed Term SOFR Loan or a proposed Alternative Currency Loan, or in connection with an existing or proposed Base Rate Loan, or (C) a fundamental change has occurred in the foreign exchange or interbank markets with respect to any Alternative Currency (including changes in national or international financial, political or economic conditions or currency exchange rates or exchange controls) (in each case with respect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xml:space="preserve">”), or (ii) the Administrative Agent or the Required Lenders determine that for any reason Term SOFR or the applicable Relevant Rate, as applicable, for any determination date(s) or requested Interest Period, as applicable, does not adequately and fairly reflect the cost to such Lenders of funding such Loan, the Administrative Agent will promptly so notify the Company and each Lender. Thereafter, (x) the obligation of the Lenders to make or maintain Term SOFR Loans or the applicable Alternative Currency Loans shall be suspended (to the extent of the affected Term SOFR Loans, Alternative Currency Loans, Interest Periods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above, until the Administrative Agent upon instruction of the Required Lenders) revokes such notice. Upon receipt of such notice, (1) the Borrowers may revoke any pending request for a Borrowing of, conversion to or continuation of the applicable Loans (to the extent of the affected Term SOFR Loans, Alternative Currency Loans, Interest Periods or determination date(s), as applicable) or, failing that, with respect to any request for a Borrowing of, conversion to, or continuation of Term SOFR Loans, will be deemed to have converted such request into a request for a Borrowing of Base Rate Loans, (2) any outstanding affected Term SOFR Loans shall be converted to Base Rate Loans at the end of their respective applicable Interest Periods, and (3) any outstanding affected Alternative Currency Loans shall be prepaid in full (such prepayment to occur on the next applicable Interest Payment Dates, in the case of Alternative Currency Daily Rate Loans, or at the end of the applicable Interest Periods, in the case of Alternative Currency Term Rate Loans).</w:t>
      </w:r>
    </w:p>
    <w:p>
      <w:pPr>
        <w:spacing w:after="0" w:line="98" w:lineRule="exact"/>
        <w:rPr>
          <w:sz w:val="20"/>
          <w:szCs w:val="20"/>
          <w:color w:val="auto"/>
        </w:rPr>
      </w:pPr>
    </w:p>
    <w:p>
      <w:pPr>
        <w:ind w:firstLine="419"/>
        <w:spacing w:after="0" w:line="253" w:lineRule="auto"/>
        <w:tabs>
          <w:tab w:leader="none" w:pos="6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the Administrative Agent has made the determination described in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of this Section, the Administrative Agent, in consultation with the Company and the Required Lenders, may establish an alternative interest rate for the Impacted Loans, in which case, such alternative rate of interest shall apply with respect to the Impacted Loans until (i) the Administrative Agent revokes the notice delivered with respect to the Impacted Loans under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of this Section, (ii) the Administrative Agent or the Required Lenders notify the Administrative Agent and the Company that such alternative interest rate does not adequately and fairly reflect the cost to the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540"/>
          </w:cols>
          <w:pgMar w:left="880" w:top="270"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3.04 Increased Costs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82" w:lineRule="auto"/>
        <w:tabs>
          <w:tab w:leader="none" w:pos="115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 or the L/C Issuer; or</w:t>
      </w:r>
    </w:p>
    <w:p>
      <w:pPr>
        <w:spacing w:after="0" w:line="53" w:lineRule="exact"/>
        <w:rPr>
          <w:rFonts w:ascii="Times New Roman" w:cs="Times New Roman" w:eastAsia="Times New Roman" w:hAnsi="Times New Roman"/>
          <w:sz w:val="18"/>
          <w:szCs w:val="18"/>
          <w:color w:val="auto"/>
        </w:rPr>
      </w:pPr>
    </w:p>
    <w:p>
      <w:pPr>
        <w:ind w:left="540" w:right="340" w:firstLine="408"/>
        <w:spacing w:after="0" w:line="266" w:lineRule="auto"/>
        <w:tabs>
          <w:tab w:leader="none" w:pos="120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any Recipient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67" w:lineRule="exact"/>
        <w:rPr>
          <w:rFonts w:ascii="Times New Roman" w:cs="Times New Roman" w:eastAsia="Times New Roman" w:hAnsi="Times New Roman"/>
          <w:sz w:val="18"/>
          <w:szCs w:val="18"/>
          <w:color w:val="auto"/>
        </w:rPr>
      </w:pPr>
    </w:p>
    <w:p>
      <w:pPr>
        <w:jc w:val="both"/>
        <w:ind w:left="540" w:right="420" w:firstLine="408"/>
        <w:spacing w:after="0" w:line="266" w:lineRule="auto"/>
        <w:tabs>
          <w:tab w:leader="none" w:pos="125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L/C Issuer or the applicable interbank market any other condition, cost or expense (other than Taxes) affecting this Agreement or Term SOFR Loans or Alternative Currency Loans made by such Lender or any Letter of Credit or participation therein;</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Company will pay (or cause the applicable Borrower to pay) to such Lender or the L/C Issuer, as the case may be, such additional amount or amounts as will compensate such Lender or the L/C Issuer, as the case may be, for such additional costs incurred or reduction suffered.</w:t>
      </w:r>
    </w:p>
    <w:p>
      <w:pPr>
        <w:spacing w:after="0" w:line="81" w:lineRule="exact"/>
        <w:rPr>
          <w:sz w:val="20"/>
          <w:szCs w:val="20"/>
          <w:color w:val="auto"/>
        </w:rPr>
      </w:pPr>
    </w:p>
    <w:p>
      <w:pPr>
        <w:ind w:right="20" w:firstLine="419"/>
        <w:spacing w:after="0" w:line="253" w:lineRule="auto"/>
        <w:tabs>
          <w:tab w:leader="none" w:pos="67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and/or liquidity), then from time to time the Company will pay (or cause the applicable Borrower to pay) to such Lender or the L/C Issuer, as the case may be, such additional amount or amounts as will compensate such Lender or the L/C Issuer or such Lender’s or the L/C Issuer’s holding company for any such reduction suffered.</w:t>
      </w:r>
    </w:p>
    <w:p>
      <w:pPr>
        <w:spacing w:after="0" w:line="86" w:lineRule="exact"/>
        <w:rPr>
          <w:rFonts w:ascii="Times New Roman" w:cs="Times New Roman" w:eastAsia="Times New Roman" w:hAnsi="Times New Roman"/>
          <w:sz w:val="18"/>
          <w:szCs w:val="18"/>
          <w:color w:val="auto"/>
        </w:rPr>
      </w:pPr>
    </w:p>
    <w:p>
      <w:pPr>
        <w:ind w:right="100" w:firstLine="419"/>
        <w:spacing w:after="0" w:line="266" w:lineRule="auto"/>
        <w:tabs>
          <w:tab w:leader="none" w:pos="66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Costs</w:t>
      </w:r>
      <w:r>
        <w:rPr>
          <w:rFonts w:ascii="Times New Roman" w:cs="Times New Roman" w:eastAsia="Times New Roman" w:hAnsi="Times New Roman"/>
          <w:sz w:val="18"/>
          <w:szCs w:val="18"/>
          <w:color w:val="auto"/>
        </w:rPr>
        <w:t>. If any Lender or the L/C Issuer incurs any Mandatory Costs attributable to the Obligations, then from time to time the Company will pay (or cause the applicable Borrower to pay) to such Lender or the L/C Issuer, as the case may be, such Mandatory Costs. Such amount shall be expressed as a percentage rate per annum and shall be payable on the full amount of the applicable Obligations.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560"/>
          </w:cols>
          <w:pgMar w:left="880" w:top="266" w:right="459" w:bottom="1440" w:gutter="0" w:footer="0" w:header="0"/>
        </w:sectPr>
      </w:pPr>
    </w:p>
    <w:bookmarkStart w:id="103" w:name="page104"/>
    <w:bookmarkEnd w:id="103"/>
    <w:p>
      <w:pPr>
        <w:ind w:left="440" w:right="160" w:firstLine="419"/>
        <w:spacing w:after="0" w:line="258" w:lineRule="auto"/>
        <w:tabs>
          <w:tab w:leader="none" w:pos="11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Certificates for Reimbursement</w:t>
      </w:r>
      <w:r>
        <w:rPr>
          <w:rFonts w:ascii="Times New Roman" w:cs="Times New Roman" w:eastAsia="Times New Roman" w:hAnsi="Times New Roman"/>
          <w:sz w:val="18"/>
          <w:szCs w:val="18"/>
          <w:color w:val="auto"/>
        </w:rPr>
        <w:t xml:space="preserve">. A certificate of a Lender or the L/C Issuer prepared in good faith setting forth in reasonable detail the calculation of the amount or amounts necessary to compensate such Lender or the L/C Issuer or its holding company, as the case may be, as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delivered to the Company shall be conclusive absent manifest error. The Company shall pay (or cause the applicable Borrower to pay) such Lender or the L/C Issuer, as the case may be, the amount shown as due on any such certificate within 10 days after receipt thereof.</w:t>
      </w:r>
    </w:p>
    <w:p>
      <w:pPr>
        <w:spacing w:after="0" w:line="75" w:lineRule="exact"/>
        <w:rPr>
          <w:rFonts w:ascii="Times New Roman" w:cs="Times New Roman" w:eastAsia="Times New Roman" w:hAnsi="Times New Roman"/>
          <w:sz w:val="18"/>
          <w:szCs w:val="18"/>
          <w:color w:val="auto"/>
        </w:rPr>
      </w:pPr>
    </w:p>
    <w:p>
      <w:pPr>
        <w:ind w:left="440" w:right="80" w:firstLine="419"/>
        <w:spacing w:after="0" w:line="255" w:lineRule="auto"/>
        <w:tabs>
          <w:tab w:leader="none" w:pos="110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Borrower shall be required to compensate a Lender or the L/C Issuer pursuant to the foregoing provisions of this Section for any increased costs incurred or reductions suffered more than nine months prior to the date that such Lender or the L/C Issuer, as the case may be, notifies the Company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77"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3.05 Compensation for Losses</w:t>
      </w:r>
      <w:r>
        <w:rPr>
          <w:rFonts w:ascii="Times New Roman" w:cs="Times New Roman" w:eastAsia="Times New Roman" w:hAnsi="Times New Roman"/>
          <w:sz w:val="18"/>
          <w:szCs w:val="18"/>
          <w:color w:val="auto"/>
        </w:rPr>
        <w:t>. Upon demand of any Lender (with a copy to the Administrative Agent) from time to time,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compensate (or cause the applicable Borrower to compensate) such Lender for and hold such Lender harmless from any loss, cost or expense incurred by it as a result of:</w:t>
      </w:r>
    </w:p>
    <w:p>
      <w:pPr>
        <w:spacing w:after="0" w:line="67" w:lineRule="exact"/>
        <w:rPr>
          <w:sz w:val="20"/>
          <w:szCs w:val="20"/>
          <w:color w:val="auto"/>
        </w:rPr>
      </w:pPr>
    </w:p>
    <w:p>
      <w:pPr>
        <w:ind w:left="440" w:right="200" w:firstLine="419"/>
        <w:spacing w:after="0" w:line="282" w:lineRule="auto"/>
        <w:tabs>
          <w:tab w:leader="none" w:pos="110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Borrower (for a reason other than the failure of such Lender to make a Loan) to prepay, borrow, continue or convert any Loan other than a Base Rate Loan on the date or in the amount notified by such Borrower;</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0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Borrower to make payment of any Alternative Currency Loan or drawing under any Letter of Credit (or interest due thereon) denominated in an Alternative Currency on its scheduled due date or any payment thereof in a different currency; or</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assignment of a Term SOFR Loan or an Alternative Currency Term Rate Loan on a day other than the last day of the Interest Period therefor as a result of a request by the Company pursuant to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Company shall also pay (or cause the applicable Borrower to pay) any customary administrative fees charged by such Lender in connection with the foregoing.</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20"/>
          </w:cols>
          <w:pgMar w:left="440" w:top="270" w:right="5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3.06 Mitigation Obligations; Replacement of Lenders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19"/>
        <w:spacing w:after="0" w:line="253" w:lineRule="auto"/>
        <w:tabs>
          <w:tab w:leader="none" w:pos="66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requires any 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at the request of the Company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or the L/C Issuer, as the case may be, to any unreimbursed cost or expense and would not otherwise be disadvantageous to such Lender or the L/C Issuer, as the case may be. The Company hereby agrees to pay (or cause the applicable Borrower to pay) all reasonable costs and expenses incurred by any Lender or the L/C Issuer in connection with any such designation or assignment.</w:t>
      </w:r>
    </w:p>
    <w:p>
      <w:pPr>
        <w:spacing w:after="0" w:line="86"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in each case,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the Company may replace such Lender in accordance with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3.07 Successor Rates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19"/>
        <w:spacing w:after="0" w:line="252" w:lineRule="auto"/>
        <w:tabs>
          <w:tab w:leader="none" w:pos="66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or any other Loan Document,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 (i) adequate and reasonable means do not exist for ascertaining one month, three month, and six month interest periods of Term SOFR, including because the Term SOFR Screen Rate is not available or published on a current basis and such circumstances are unlikely to be temporary; or (ii)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no longer be representative or made available, or permitted to be used for determining the interest rate of syndicated loans, or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 then, on a date and time determined by the Administrative Agent (any such date, a “</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Replacement Date</w:t>
      </w:r>
      <w:r>
        <w:rPr>
          <w:rFonts w:ascii="Times New Roman" w:cs="Times New Roman" w:eastAsia="Times New Roman" w:hAnsi="Times New Roman"/>
          <w:sz w:val="18"/>
          <w:szCs w:val="18"/>
          <w:color w:val="auto"/>
        </w:rPr>
        <w:t xml:space="preserve">”), which date shall be at the end of an Interest Period or on the relevant Interest Payment Date, as applicable, for interest calculated and, solely with respect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no later than the Term SOFR Scheduled Unavailability Date, Term SOFR will be replaced hereunder and under any other Loan Document with Daily Simple SOFR for any payment period for interest calculated that can be determined by the Administrative Agent, in each case, without any amendment to, or further action or consent of any other party to, this Agreement or any other Loan Document (any such successor rate established pursuant to this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 If the Term SOFR Successor Rate is Daily Simple SOFR, all interest payments will be payable on a monthly basis.</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560"/>
          </w:cols>
          <w:pgMar w:left="880" w:top="266" w:right="459" w:bottom="1440" w:gutter="0" w:footer="0" w:header="0"/>
        </w:sectPr>
      </w:pPr>
    </w:p>
    <w:bookmarkStart w:id="105" w:name="page106"/>
    <w:bookmarkEnd w:id="105"/>
    <w:p>
      <w:pPr>
        <w:jc w:val="both"/>
        <w:ind w:right="40"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herein, (A) if the Administrative Agent determines that Daily Simple SOFR is not available on or prior to the Term SOFR Replacement Date, or (B) if the events or circumstances of the type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have occurred with respect to the Term SOFR Successor Rate then in effect, then, in each case, the Administrative Agent and the Company may amend this Agreement solely for the purpose of replacing Term SOFR or any then-current Term SOFR Successor Rate in accordance with this</w:t>
      </w:r>
    </w:p>
    <w:p>
      <w:pPr>
        <w:spacing w:after="0" w:line="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then-existing convention for similar credit facilities syndicated and agented in the United States for such alternative benchmark and, in each case, including any mathematical or other adjustments to such benchmark giving due consideration to any evolving or then-existing convention for similar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“Term SOFR Successor Rate”. Any such amendment shall become effective at 5:00 p.m.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97" w:lineRule="exact"/>
        <w:rPr>
          <w:sz w:val="20"/>
          <w:szCs w:val="20"/>
          <w:color w:val="auto"/>
        </w:rPr>
      </w:pPr>
    </w:p>
    <w:p>
      <w:pPr>
        <w:ind w:right="80" w:firstLine="423"/>
        <w:spacing w:after="0" w:line="256" w:lineRule="auto"/>
        <w:rPr>
          <w:sz w:val="20"/>
          <w:szCs w:val="20"/>
          <w:color w:val="auto"/>
        </w:rPr>
      </w:pPr>
      <w:r>
        <w:rPr>
          <w:rFonts w:ascii="Times New Roman" w:cs="Times New Roman" w:eastAsia="Times New Roman" w:hAnsi="Times New Roman"/>
          <w:sz w:val="18"/>
          <w:szCs w:val="18"/>
          <w:color w:val="auto"/>
        </w:rPr>
        <w:t xml:space="preserve">The Administrative Agent will promptly (in one or more notices) notify the Company and each Lender of the implementation of any Term SOFR Successor Rate. Any Term SOFR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Term SOFR Successor Rate shall be applied in a manner as otherwise reasonably determined by the Administrative Agent. Notwithstanding anything else herein, if at any time any Term SOFR Successor Rate as so determined would otherwise be less than zero, such Term SOFR Successor Rate will be deemed to be zero for the purposes of this Agreement and the other Loan Documents.</w:t>
      </w:r>
    </w:p>
    <w:p>
      <w:pPr>
        <w:spacing w:after="0" w:line="79" w:lineRule="exact"/>
        <w:rPr>
          <w:sz w:val="20"/>
          <w:szCs w:val="20"/>
          <w:color w:val="auto"/>
        </w:rPr>
      </w:pPr>
    </w:p>
    <w:p>
      <w:pPr>
        <w:ind w:right="60" w:firstLine="423"/>
        <w:spacing w:after="0" w:line="277" w:lineRule="auto"/>
        <w:rPr>
          <w:sz w:val="20"/>
          <w:szCs w:val="20"/>
          <w:color w:val="auto"/>
        </w:rPr>
      </w:pPr>
      <w:r>
        <w:rPr>
          <w:rFonts w:ascii="Times New Roman" w:cs="Times New Roman" w:eastAsia="Times New Roman" w:hAnsi="Times New Roman"/>
          <w:sz w:val="17"/>
          <w:szCs w:val="17"/>
          <w:color w:val="auto"/>
        </w:rPr>
        <w:t xml:space="preserve">In connection with the implementation of a Term SOFR Successor Rate, the Administrative Agent will have the right to make Term SOFR Conforming Changes from time to time and, notwithstanding anything to the contrary herein or in any other Loan Document, any amendments implementing such Term SOFR Conforming Changes will become effective without any further action or consent of any other party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such amendment effected, the Administrative Agent shall post each such amendment implementing such Term SOFR Conforming Changes to the Company and the Lenders reasonably promptly after such amendment becomes effective.</w:t>
      </w:r>
    </w:p>
    <w:p>
      <w:pPr>
        <w:spacing w:after="0" w:line="60" w:lineRule="exact"/>
        <w:rPr>
          <w:sz w:val="20"/>
          <w:szCs w:val="20"/>
          <w:color w:val="auto"/>
        </w:rPr>
      </w:pPr>
    </w:p>
    <w:p>
      <w:pPr>
        <w:ind w:right="220" w:firstLine="423"/>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those Lenders that either have not made, or do not have an obligation under this Agreement to make, Term SOFR Loans (or Loans accruing interest by reference to a Term SOFR Successor Rate, as applicable) shall be excluded from any determination of Required Lenders.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560"/>
          </w:cols>
          <w:pgMar w:left="880" w:top="270" w:right="459" w:bottom="1440" w:gutter="0" w:footer="0" w:header="0"/>
        </w:sectPr>
      </w:pPr>
    </w:p>
    <w:bookmarkStart w:id="106" w:name="page107"/>
    <w:bookmarkEnd w:id="106"/>
    <w:p>
      <w:pPr>
        <w:ind w:left="4" w:right="200" w:firstLine="419"/>
        <w:spacing w:after="0" w:line="257" w:lineRule="auto"/>
        <w:tabs>
          <w:tab w:leader="none" w:pos="68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spacing w:after="0" w:line="1" w:lineRule="exact"/>
        <w:rPr>
          <w:rFonts w:ascii="Times New Roman" w:cs="Times New Roman" w:eastAsia="Times New Roman" w:hAnsi="Times New Roman"/>
          <w:sz w:val="18"/>
          <w:szCs w:val="18"/>
          <w:color w:val="auto"/>
        </w:rPr>
      </w:pPr>
    </w:p>
    <w:p>
      <w:pPr>
        <w:ind w:left="4" w:hanging="4"/>
        <w:spacing w:after="0" w:line="245" w:lineRule="auto"/>
        <w:tabs>
          <w:tab w:leader="none" w:pos="21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adequate and reasonable means do not exist for ascertaining the Relevant Rate for an Alternative Currency because none of the tenors of such Relevant Rate (including any forward-looking term rate thereof) is available or published on a current basis and such circumstances are unlikely to be temporary; or (ii) the Applicable Authority has made a public statement identifying a specific date after which all tenors of the Relevant Rate for an Alternative Currency (including any forward-looking term rate thereof) shall or will no longer be representative or made available, or used for determining the interest rate of loans denominated in such Alternative Currency, or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(including any forward-looking term rate thereof) are no longer representative or available permanently or indefinitely, the “Scheduled Unavailability Date” for such Relevant Rate); or (iii) syndicated loans currently being executed and agented in the United States are being executed or amended (as applicable) to incorporate or adopt a new benchmark interest rate to replace the Relevant Rate for an Alternative Currency; or if the events or circumstances of the type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or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have occurred with respect to a Successor Rate then in effect, then the Administrative Agent and the Company may amend this Agreement solely for the purpose of replacing the Relevant Rate for an Alternative Currency or any then-current Successor Rate for an Alternative Currency in accordance with this </w:t>
      </w: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 xml:space="preserve"> with an alternative benchmark rate giving due consideration to any evolving or then-existing convention for similar credit facilities syndicated and agented in the United States and denominated in such Alternative Currency for such alternative benchmarks, and, in each case, including any mathematical or other adjustments to such benchmark giving due consideration to any evolving or then-existing convention for similar credit facilities syndicated and agented in the United States and denominated in such Alternative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any such amendment shall become effective at 5:00 p.m.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99" w:lineRule="exact"/>
        <w:rPr>
          <w:sz w:val="20"/>
          <w:szCs w:val="20"/>
          <w:color w:val="auto"/>
        </w:rPr>
      </w:pPr>
    </w:p>
    <w:p>
      <w:pPr>
        <w:ind w:left="4"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The Administrative Agent will promptly (in one or more notices) notify the Company and each Lender of the implementation of any Successor Rate. 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 Notwithstanding anything else herein, if at any time any Successor Rate as so determined would otherwise be less than zero, the Successor Rate will be deemed to be zero for the purposes of this Agreement and the other Loan Documents.</w:t>
      </w:r>
    </w:p>
    <w:p>
      <w:pPr>
        <w:spacing w:after="0" w:line="75" w:lineRule="exact"/>
        <w:rPr>
          <w:sz w:val="20"/>
          <w:szCs w:val="20"/>
          <w:color w:val="auto"/>
        </w:rPr>
      </w:pPr>
    </w:p>
    <w:p>
      <w:pPr>
        <w:ind w:left="4"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564"/>
          </w:cols>
          <w:pgMar w:left="876" w:top="270" w:right="459" w:bottom="1440" w:gutter="0" w:footer="0" w:header="0"/>
        </w:sectPr>
      </w:pPr>
    </w:p>
    <w:bookmarkStart w:id="107" w:name="page108"/>
    <w:bookmarkEnd w:id="107"/>
    <w:p>
      <w:pPr>
        <w:ind w:left="440" w:right="20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 those Lenders that either have not made, or do not have an obligation under this Agreement to make, Loans denominated in the applicable Alternative Currency shall be excluded from any determination of Required Lenders for purposes of the establishment of a Successor Rate with respect to Alternative Currency.</w:t>
      </w:r>
    </w:p>
    <w:p>
      <w:pPr>
        <w:spacing w:after="0" w:line="64"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3.08 Survival</w:t>
      </w:r>
      <w:r>
        <w:rPr>
          <w:rFonts w:ascii="Times New Roman" w:cs="Times New Roman" w:eastAsia="Times New Roman" w:hAnsi="Times New Roman"/>
          <w:sz w:val="18"/>
          <w:szCs w:val="18"/>
          <w:color w:val="auto"/>
        </w:rPr>
        <w:t>. All of the Borrowers’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termination of the Revolving Credit Facility, repayment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the Loan Documents, and resignation of the Administrative Agent.</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CONDITIONS PRECEDENT TO CREDIT EXTENSIONS</w:t>
      </w:r>
    </w:p>
    <w:p>
      <w:pPr>
        <w:spacing w:after="0" w:line="203"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4.01 Conditions of Closing Date</w:t>
      </w:r>
      <w:r>
        <w:rPr>
          <w:rFonts w:ascii="Times New Roman" w:cs="Times New Roman" w:eastAsia="Times New Roman" w:hAnsi="Times New Roman"/>
          <w:sz w:val="18"/>
          <w:szCs w:val="18"/>
          <w:color w:val="auto"/>
        </w:rPr>
        <w:t>. This Agreement shall become effective upon, and the obligation of the L/C Issuer and each Lender to make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Credit Extension hereunder is subject to, satisfaction of the following conditions precedent:</w:t>
      </w:r>
    </w:p>
    <w:p>
      <w:pPr>
        <w:spacing w:after="0" w:line="51" w:lineRule="exact"/>
        <w:rPr>
          <w:sz w:val="20"/>
          <w:szCs w:val="20"/>
          <w:color w:val="auto"/>
        </w:rPr>
      </w:pPr>
    </w:p>
    <w:p>
      <w:pPr>
        <w:ind w:left="440" w:right="80" w:firstLine="419"/>
        <w:spacing w:after="0" w:line="266" w:lineRule="auto"/>
        <w:tabs>
          <w:tab w:leader="none" w:pos="110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Receipt by the Administrative Agent of executed counterparts of this Agreement and the other Loan Documents to be executed and delivered on the Closing Date, each properly executed by a Responsible Officer of each applicable Loan Party and, in the case of this Agreement, by each Lender and the L/C Issuer.</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Receipt by the Administrative Agent of favorable opinions of legal counsel to the Loan Parties, addressed to the Administrative Agent and each Lender, dated as of the Closing Date (it being understood and agreed that the Loan Parties shall not be required to deliver local counsel opinions for any Guarantor organized in Hungary).</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Documents, Resolutions, Etc.</w:t>
      </w:r>
      <w:r>
        <w:rPr>
          <w:rFonts w:ascii="Times New Roman" w:cs="Times New Roman" w:eastAsia="Times New Roman" w:hAnsi="Times New Roman"/>
          <w:sz w:val="18"/>
          <w:szCs w:val="18"/>
          <w:color w:val="auto"/>
        </w:rPr>
        <w:t xml:space="preserve"> Receipt by the Administrative Agent of: (i) 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or managing director (</w:t>
      </w:r>
      <w:r>
        <w:rPr>
          <w:rFonts w:ascii="Times New Roman" w:cs="Times New Roman" w:eastAsia="Times New Roman" w:hAnsi="Times New Roman"/>
          <w:sz w:val="18"/>
          <w:szCs w:val="18"/>
          <w:i w:val="1"/>
          <w:iCs w:val="1"/>
          <w:color w:val="auto"/>
        </w:rPr>
        <w:t>Geschäftsführer</w:t>
      </w:r>
      <w:r>
        <w:rPr>
          <w:rFonts w:ascii="Times New Roman" w:cs="Times New Roman" w:eastAsia="Times New Roman" w:hAnsi="Times New Roman"/>
          <w:sz w:val="18"/>
          <w:szCs w:val="18"/>
          <w:color w:val="auto"/>
        </w:rPr>
        <w:t>) of such Loan Party to be true and correct as of the Closing Date; (ii) 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(iii) such documents and certifications as the Administrative Agent may reasonably require to evidence that each Loan Party is duly organized or formed, and that each Loan Party is validly existing, in good standing and qualified to engage in business in its jurisdiction or organization or formation; and (iv) in the case of any Guarantor organized in Hungary, (A) a current excerpt of the entry of such Guarantor in the court of registration records (</w:t>
      </w:r>
      <w:r>
        <w:rPr>
          <w:rFonts w:ascii="Times New Roman" w:cs="Times New Roman" w:eastAsia="Times New Roman" w:hAnsi="Times New Roman"/>
          <w:sz w:val="18"/>
          <w:szCs w:val="18"/>
          <w:i w:val="1"/>
          <w:iCs w:val="1"/>
          <w:color w:val="auto"/>
        </w:rPr>
        <w:t>cégkivonat</w:t>
      </w:r>
      <w:r>
        <w:rPr>
          <w:rFonts w:ascii="Times New Roman" w:cs="Times New Roman" w:eastAsia="Times New Roman" w:hAnsi="Times New Roman"/>
          <w:sz w:val="18"/>
          <w:szCs w:val="18"/>
          <w:color w:val="auto"/>
        </w:rPr>
        <w:t>), and (B) a quotaholder approval from the sole shareholder (quotaholder) of such Guarantor approving the transactions contemplated by this Agreement and the other Loan Documents.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70" w:right="479" w:bottom="1440" w:gutter="0" w:footer="0" w:header="0"/>
        </w:sectPr>
      </w:pPr>
    </w:p>
    <w:bookmarkStart w:id="108" w:name="page109"/>
    <w:bookmarkEnd w:id="108"/>
    <w:p>
      <w:pPr>
        <w:ind w:left="4" w:right="40" w:firstLine="419"/>
        <w:spacing w:after="0" w:line="254" w:lineRule="auto"/>
        <w:tabs>
          <w:tab w:leader="none" w:pos="67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Perfection and Priority of Liens</w:t>
      </w:r>
      <w:r>
        <w:rPr>
          <w:rFonts w:ascii="Times New Roman" w:cs="Times New Roman" w:eastAsia="Times New Roman" w:hAnsi="Times New Roman"/>
          <w:sz w:val="18"/>
          <w:szCs w:val="18"/>
          <w:color w:val="auto"/>
        </w:rPr>
        <w:t>. Receipt by the Administrative Agent of the following: (i) proper financing statements in form appropriate for filing under the UCC of all jurisdictions that the Administrative Agent may deem necessary or desirable in order to perfect the Liens created under the Security Agreement, covering the Collateral described in the Security Agreement; (ii) lien searches with respect to each Loan Party completed by legal counsel to the Administrative Agent; (iii) certificates representing any Equity Interests pledged under the Security Agreement accompanied by undated stock powers (or other transfers, stock transfer forms or the equivalent thereof) executed in blank and instruments evidencing any Indebtedness pledged under the Security Agreement indorsed in blank; (iv) searches of ownership of, and Liens on, intellectual property of each Domestic Loan Party in the appropriate United States governmental offices completed by legal counsel to the Administrative Agent; and (v) duly executed notices of grant of security interest in the form required by the Security Agreement as are reasonably necessary to perfect the Administrative Agent’s security interest in the intellectual property of the Domestic Loan Parties.</w:t>
      </w:r>
    </w:p>
    <w:p>
      <w:pPr>
        <w:spacing w:after="0" w:line="80" w:lineRule="exact"/>
        <w:rPr>
          <w:rFonts w:ascii="Times New Roman" w:cs="Times New Roman" w:eastAsia="Times New Roman" w:hAnsi="Times New Roman"/>
          <w:sz w:val="18"/>
          <w:szCs w:val="18"/>
          <w:color w:val="auto"/>
        </w:rPr>
      </w:pPr>
    </w:p>
    <w:p>
      <w:pPr>
        <w:ind w:left="4" w:right="120" w:firstLine="419"/>
        <w:spacing w:after="0" w:line="272" w:lineRule="auto"/>
        <w:tabs>
          <w:tab w:leader="none" w:pos="651"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Certificate</w:t>
      </w:r>
      <w:r>
        <w:rPr>
          <w:rFonts w:ascii="Times New Roman" w:cs="Times New Roman" w:eastAsia="Times New Roman" w:hAnsi="Times New Roman"/>
          <w:sz w:val="17"/>
          <w:szCs w:val="17"/>
          <w:color w:val="auto"/>
        </w:rPr>
        <w:t xml:space="preserve">. Receipt by the Administrative Agent of a certificate signed by the chief financial officer of the Company certifying that, after giving effect to the execution and delivery of the Loan Documents on the Closing Date, the incurrence of the Indebtedness hereunder and all other transactions to occur on the Closing Date, (i) (A) the representations and warranties of (1) the Borrowers contained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and</w:t>
      </w:r>
    </w:p>
    <w:p>
      <w:pPr>
        <w:spacing w:after="0" w:line="1" w:lineRule="exact"/>
        <w:rPr>
          <w:rFonts w:ascii="Times New Roman" w:cs="Times New Roman" w:eastAsia="Times New Roman" w:hAnsi="Times New Roman"/>
          <w:sz w:val="17"/>
          <w:szCs w:val="17"/>
          <w:color w:val="auto"/>
        </w:rPr>
      </w:pPr>
    </w:p>
    <w:p>
      <w:pPr>
        <w:ind w:left="4" w:right="20" w:hanging="4"/>
        <w:spacing w:after="0" w:line="253" w:lineRule="auto"/>
        <w:tabs>
          <w:tab w:leader="none" w:pos="25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contained in each other Loan Document or in any document furnished at any time under or in connection herewith or therewith, are true and correct in all material respects (and in all respects if any such representation or warranty is already qualified by materiality) on and as of the Closing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(B) no Default exists and (ii) the Company and its Subsidiaries, on a consolidated basis, are Solvent.</w:t>
      </w:r>
    </w:p>
    <w:p>
      <w:pPr>
        <w:spacing w:after="0" w:line="78" w:lineRule="exact"/>
        <w:rPr>
          <w:rFonts w:ascii="Times New Roman" w:cs="Times New Roman" w:eastAsia="Times New Roman" w:hAnsi="Times New Roman"/>
          <w:sz w:val="18"/>
          <w:szCs w:val="18"/>
          <w:color w:val="auto"/>
        </w:rPr>
      </w:pPr>
    </w:p>
    <w:p>
      <w:pPr>
        <w:ind w:left="4" w:firstLine="419"/>
        <w:spacing w:after="0" w:line="256" w:lineRule="auto"/>
        <w:tabs>
          <w:tab w:leader="none" w:pos="68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The Borrowers shall have (i) paid all accrued and unpaid interest on the loans outstanding under the Existing Credit Agreement to the Closing Date, (ii) repaid in full all loans outstanding immediately prior to the Closing Date under the Existing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loans under the Existing Credit Agreement owing to Persons that will be Lenders hereunder may be “rolled” into the Loans hereunder or otherwise settled through any cashless settlement mechanism approved by the Borrowers, the Administrative Agent and the applicable Lender) and (iii) paid all accrued fees owing to the lenders and the letter of credit issuer under the Existing Credit Agreement to the Closing Date.</w:t>
      </w:r>
    </w:p>
    <w:p>
      <w:pPr>
        <w:spacing w:after="0" w:line="79"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68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Receipt by the Administrative Agent of any fees required to be paid to the Administrative Agent, BofA Securities or any Lender on or before the Closing Date pursuant to the Loan Documents.</w:t>
      </w:r>
    </w:p>
    <w:p>
      <w:pPr>
        <w:spacing w:after="0" w:line="53" w:lineRule="exact"/>
        <w:rPr>
          <w:rFonts w:ascii="Times New Roman" w:cs="Times New Roman" w:eastAsia="Times New Roman" w:hAnsi="Times New Roman"/>
          <w:sz w:val="18"/>
          <w:szCs w:val="18"/>
          <w:color w:val="auto"/>
        </w:rPr>
      </w:pPr>
    </w:p>
    <w:p>
      <w:pPr>
        <w:jc w:val="both"/>
        <w:ind w:left="4" w:right="60" w:firstLine="419"/>
        <w:spacing w:after="0" w:line="266" w:lineRule="auto"/>
        <w:tabs>
          <w:tab w:leader="none" w:pos="64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 Costs</w:t>
      </w:r>
      <w:r>
        <w:rPr>
          <w:rFonts w:ascii="Times New Roman" w:cs="Times New Roman" w:eastAsia="Times New Roman" w:hAnsi="Times New Roman"/>
          <w:sz w:val="18"/>
          <w:szCs w:val="18"/>
          <w:color w:val="auto"/>
        </w:rPr>
        <w:t>. Unless waived by the Administrative Agent, the Company shall have paid all fees, charges and disbursements of counsel to the Administrative Agent required to be paid pursuant to the Loan Documents to the extent invoiced at least three Business Days prior to or on the Closing Date.</w:t>
      </w:r>
    </w:p>
    <w:p>
      <w:pPr>
        <w:spacing w:after="0" w:line="67" w:lineRule="exact"/>
        <w:rPr>
          <w:rFonts w:ascii="Times New Roman" w:cs="Times New Roman" w:eastAsia="Times New Roman" w:hAnsi="Times New Roman"/>
          <w:sz w:val="18"/>
          <w:szCs w:val="18"/>
          <w:color w:val="auto"/>
        </w:rPr>
      </w:pPr>
    </w:p>
    <w:p>
      <w:pPr>
        <w:ind w:left="4" w:firstLine="419"/>
        <w:spacing w:after="0" w:line="258" w:lineRule="auto"/>
        <w:tabs>
          <w:tab w:leader="none" w:pos="64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KYC Information; Beneficial Ownership</w:t>
      </w:r>
      <w:r>
        <w:rPr>
          <w:rFonts w:ascii="Times New Roman" w:cs="Times New Roman" w:eastAsia="Times New Roman" w:hAnsi="Times New Roman"/>
          <w:sz w:val="18"/>
          <w:szCs w:val="18"/>
          <w:color w:val="auto"/>
        </w:rPr>
        <w:t>. The Loan Parties shall have provided to the Administrative Agent and each Lender the documentation and information requested by the Administrative Agent or such Lender in order to comply with applicable law, including the Act. If any Borrower qualifies as a “legal entity customer” under the Beneficial Ownership Regulation, the Administrative Agent and each Lender shall have received, to the extent requested by the Administrative Agent or such Lender, a Beneficial Ownership Certification in relation to such Borrower.</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564"/>
          </w:cols>
          <w:pgMar w:left="876" w:top="270" w:right="459" w:bottom="1440" w:gutter="0" w:footer="0" w:header="0"/>
        </w:sectPr>
      </w:pPr>
    </w:p>
    <w:bookmarkStart w:id="109" w:name="page110"/>
    <w:bookmarkEnd w:id="109"/>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limiting the generality of the provisions of the sentence of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68"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4.02 Conditions to all Credit Extensions</w:t>
      </w:r>
      <w:r>
        <w:rPr>
          <w:rFonts w:ascii="Times New Roman" w:cs="Times New Roman" w:eastAsia="Times New Roman" w:hAnsi="Times New Roman"/>
          <w:sz w:val="18"/>
          <w:szCs w:val="18"/>
          <w:color w:val="auto"/>
        </w:rPr>
        <w:t>. The obligation of each Lender and the L/C Issuer to honor any Request for Credit Extension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a Committed Loan Notice requesting only (x) a conversion of Term SOFR Loans to Base Rate Loans or a conversion of Base Rate Loans to Term SOFR Loans, (y) a continuation of Term SOFR Loans or Alternative Currency Term Rate Loans or (z) a Borrowing of Mirror Loans or an L/C Credit Extension on the Mirror Closing Date) is subject to the following conditions precedent:</w:t>
      </w:r>
    </w:p>
    <w:p>
      <w:pPr>
        <w:spacing w:after="0" w:line="72" w:lineRule="exact"/>
        <w:rPr>
          <w:sz w:val="20"/>
          <w:szCs w:val="20"/>
          <w:color w:val="auto"/>
        </w:rPr>
      </w:pPr>
    </w:p>
    <w:p>
      <w:pPr>
        <w:ind w:left="440" w:right="80" w:firstLine="419"/>
        <w:spacing w:after="0" w:line="255" w:lineRule="auto"/>
        <w:tabs>
          <w:tab w:leader="none" w:pos="110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(i) the Borrowers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(ii) each Loan Party contained in each other Loan Document or in any document furnished at any time under or in connection herewith or therewith, shall be true and correct in all material respects (and in all respects if any such representation or warranty is already qualified by materiality)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5.05(a)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deemed to refer to the most recent statements furnished pursuant to, respectively,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(b).</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exist, or would result from such proposed Credit Extension or the application of the proceeds thereof.</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if applicable, the L/C Issuer or the Swing Line Lender, shall have received a Request for Credit Extension in accordance with the requirements hereof.</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Alternative Currency Loans) or the L/C Issuer (in the case of any Letter of Credit to be denominated in an Alternative Currency) would make it impracticable for such Credit Extension to be denominated in the relevant Alternative Currency.</w:t>
      </w:r>
    </w:p>
    <w:p>
      <w:pPr>
        <w:spacing w:after="0" w:line="75" w:lineRule="exact"/>
        <w:rPr>
          <w:rFonts w:ascii="Times New Roman" w:cs="Times New Roman" w:eastAsia="Times New Roman" w:hAnsi="Times New Roman"/>
          <w:sz w:val="18"/>
          <w:szCs w:val="18"/>
          <w:color w:val="auto"/>
        </w:rPr>
      </w:pPr>
    </w:p>
    <w:p>
      <w:pPr>
        <w:ind w:left="440" w:right="340" w:firstLine="419"/>
        <w:spacing w:after="0" w:line="266" w:lineRule="auto"/>
        <w:tabs>
          <w:tab w:leader="none" w:pos="110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impediment, restriction, limitation or prohibition imposed under Law or by any Governmental Authority, as to the proposed financing under this Agreement or the repayment thereof or as to rights created under any Loan Document or as to application of the proceeds of the realization of any such rights.</w:t>
      </w:r>
    </w:p>
    <w:p>
      <w:pPr>
        <w:spacing w:after="0" w:line="6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08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applicable Borrower is a Designated Borrower, then the conditions of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to the designation of such Borrower as a Designated Borrower shall have been met to the satisfaction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-2174240</wp:posOffset>
            </wp:positionV>
            <wp:extent cx="1619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20"/>
          </w:cols>
          <w:pgMar w:left="440" w:top="270" w:right="439" w:bottom="1440" w:gutter="0" w:footer="0" w:header="0"/>
        </w:sectPr>
      </w:pPr>
    </w:p>
    <w:bookmarkStart w:id="110" w:name="page111"/>
    <w:bookmarkEnd w:id="110"/>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Request for Credit Extension (other than a Committed Loan Notice requesting only (x) a conversion of Term SOFR Loans to Base Rate Loans or a conversion of Base Rate Loans to Term SOFR Loans, or (y) a continuation of Term SOFR Loans or Alternative Currency Term Rate Loans) submitted by a Borrower shall be deemed to be a representation and warranty that the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on and as of the date of the applicable Credit Extension.</w:t>
      </w:r>
    </w:p>
    <w:p>
      <w:pPr>
        <w:spacing w:after="0" w:line="68"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4.03 Conditions to Mirror Loans</w:t>
      </w:r>
      <w:r>
        <w:rPr>
          <w:rFonts w:ascii="Times New Roman" w:cs="Times New Roman" w:eastAsia="Times New Roman" w:hAnsi="Times New Roman"/>
          <w:sz w:val="18"/>
          <w:szCs w:val="18"/>
          <w:color w:val="auto"/>
        </w:rPr>
        <w:t>. The obligation of each Lender and the L/C Issuer to honor any Request for Credit Extension for Mirror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L/C Credit Extension on the Mirror Closing Date is subject to the following conditions precedent:</w:t>
      </w:r>
    </w:p>
    <w:p>
      <w:pPr>
        <w:spacing w:after="0" w:line="51" w:lineRule="exact"/>
        <w:rPr>
          <w:sz w:val="20"/>
          <w:szCs w:val="20"/>
          <w:color w:val="auto"/>
        </w:rPr>
      </w:pPr>
    </w:p>
    <w:p>
      <w:pPr>
        <w:ind w:left="440" w:right="80" w:firstLine="419"/>
        <w:spacing w:after="0" w:line="253" w:lineRule="auto"/>
        <w:tabs>
          <w:tab w:leader="none" w:pos="11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Mirror Transactions shall have been consummated, or will be consummated substantially concurrently with the funding of the Mirror Loans, in accordance with the Mirror Transaction Documents and no amendments, modifications, consents or waivers to or of either Mirror Transaction Document (it being understood and agreed that any purchase price, dividend, cash payment or exchange ratio adjustments and any automatic extension of the Outside Date (as defined in the Mirror Merger Agreement) thereunder, in each case expressly contemplated by the Mirror Separation Agreement or the Mirror Merger Agreement, each as in effect on the Closing Date, shall not be considered an amendment, modification, consent or waiver) that are materially adverse to the Lenders shall have been made without the consent of the Administrative Agent (such consent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changes in the amount of the Gold Special Dividend (as defined in the Mirror Merger Agreement) pursuant to the Mirror Merger Agreement in effect on the Closing Date shall not be deemed to be materially adverse to the interests of the Lenders and shall not require the consent of the Administrative Agent if, in the case of a reduction of the Gold Special Dividend, the commitments in respect of the Mirror Loans are reduced on a dollar-for-dollar basis.</w:t>
      </w:r>
    </w:p>
    <w:p>
      <w:pPr>
        <w:spacing w:after="0" w:line="86"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made by Mirror SpinCo and its Subsidiaries and Affiliates with respect to their business in the Mirror Merger Agreement that are material to the interests of the Lenders shall be true and correct solely to the extent that the Company or any of its Subsidiaries or Affiliates has the right to terminate its or their respective obligations under the Mirror Merger Agreement or otherwise decline to close the Mirror Transactions as a result of a breach of any such representations or any such representations not being accurate to the extent such accuracy is required (in each case, determined without regard to any notice requirement).</w:t>
      </w:r>
    </w:p>
    <w:p>
      <w:pPr>
        <w:spacing w:after="0" w:line="75"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Representations shall be true and correct in all material respects (or if qualified by materiality or material adverse effect, in all respects) on the Mirror Closing Date (unless such representations relate to an earlier date, in which case, such representations shall have been true and correct in all material respects (or if qualified by materiality or material adverse effect, in all respects) as of such earlier date).</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Mirror SpinCo, its Subsidiaries and the assets and business transferred from Mercury to Mirror SpinCo pursuant to the Mirror Separation Agreement shall have been released, or will be released substantially concurrently with the funding of the Mirror Loans, from all Liens and other guarantee and collateral obligations under the Mercury Credit Agreement (as defined in the Mirror Merger Agreement).</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Mirror Closing Date shall have occurred on or prior to the date that is five (5) Business Days after the Outside Date (as defined in the Mirror Merger Agreement as in effect on the Closing Date, and giving effect to any extensions permitted thereunder).</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08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Request for Credit Extension with respect to such Mirror Loans in accordance with the requirements 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11" w:name="page112"/>
    <w:bookmarkEnd w:id="111"/>
    <w:p>
      <w:pPr>
        <w:ind w:left="440" w:right="380" w:firstLine="419"/>
        <w:spacing w:after="0" w:line="282" w:lineRule="auto"/>
        <w:tabs>
          <w:tab w:leader="none" w:pos="111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initial funding of loans under the Mirror Credit Agreement shall have occurred or will occur substantially concurrently with the advance of the Mirror Loans hereunder.</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commitments under that certain commitment letter, dated as of January 29, 2026, by and between Barclays Bank PLC, the Company and Mirror SpinCo to provide bridge and/or backstop financing in connection with the Mirror Transactions shall have been terminated and be of no further force or effect.</w:t>
      </w:r>
    </w:p>
    <w:p>
      <w:pPr>
        <w:spacing w:after="0" w:line="6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07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Mirror SpinCo shall have provided to the Administrative Agent and each Lender the documentation and information requested by the Administrative Agent or such Lender in order to comply with applicable law, including the Act.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Borrower represents and warrants to the Administrative Agent and the Lenders that:</w:t>
      </w:r>
    </w:p>
    <w:p>
      <w:pPr>
        <w:spacing w:after="0" w:line="11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5.01 Existence, Qualification and Power</w:t>
      </w:r>
      <w:r>
        <w:rPr>
          <w:rFonts w:ascii="Times New Roman" w:cs="Times New Roman" w:eastAsia="Times New Roman" w:hAnsi="Times New Roman"/>
          <w:sz w:val="18"/>
          <w:szCs w:val="18"/>
          <w:color w:val="auto"/>
        </w:rPr>
        <w:t>. Each Loan Party and each of its Material Subsidiaries (a) is duly organized or formed, validly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transactions contemplated thereby,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to the extent that failure to do so could not reasonably be expected to have a Material Adverse Effect.</w:t>
      </w:r>
    </w:p>
    <w:p>
      <w:pPr>
        <w:spacing w:after="0" w:line="7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5.02 Authorization; No Contravention</w:t>
      </w:r>
      <w:r>
        <w:rPr>
          <w:rFonts w:ascii="Times New Roman" w:cs="Times New Roman" w:eastAsia="Times New Roman" w:hAnsi="Times New Roman"/>
          <w:sz w:val="18"/>
          <w:szCs w:val="18"/>
          <w:color w:val="auto"/>
        </w:rPr>
        <w:t>. The execution, delivery and performance by each Loan Party of each Loan Document 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 is party (a) have been duly authorized by all necessary corporate or other organizational action, and (b) do not and will not: (i) contravene the terms of any of such Person’s Organization Documents; (ii) conflict with or result in any breach or contravention of, or the creation of any Lien under, or require any payment to be made under (A) any Contractual Obligation evidencing Indebtedness of such Person or any of its Material Subsidiaries in excess of the Threshold Amount or (B) any order, injunction, writ or decree of any Governmental Authority or any arbitral award to which such Person or its property is subject; or (iii) violate any Law; except with respect to any conflict, breach, contravention of, payment or violation (but not creation of Lien) referred to in </w:t>
      </w:r>
      <w:r>
        <w:rPr>
          <w:rFonts w:ascii="Times New Roman" w:cs="Times New Roman" w:eastAsia="Times New Roman" w:hAnsi="Times New Roman"/>
          <w:sz w:val="18"/>
          <w:szCs w:val="18"/>
          <w:u w:val="single" w:color="auto"/>
          <w:color w:val="auto"/>
        </w:rPr>
        <w:t>clauses (b)(ii)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above to the extent that such conflicts, breaches, contraventions, payments and violations could not reasonably be expected to have, individually or in the aggregate, a Material Adverse Effect.</w:t>
      </w:r>
    </w:p>
    <w:p>
      <w:pPr>
        <w:spacing w:after="0" w:line="77"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5.03 Governmental Authorization; Other Consents</w:t>
      </w:r>
      <w:r>
        <w:rPr>
          <w:rFonts w:ascii="Times New Roman" w:cs="Times New Roman" w:eastAsia="Times New Roman" w:hAnsi="Times New Roman"/>
          <w:sz w:val="18"/>
          <w:szCs w:val="18"/>
          <w:color w:val="auto"/>
        </w:rPr>
        <w:t>. No approval, consent, exemption, authorization, or other action by, or notice to, or 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Governmental Authority or any other Person is necessary or required in connection with (a) the execution, delivery or performance by, or enforcement against, any Loan Party of this Agreement or any other Loan Document, or for the consummation of the transactions contemplated hereby or thereby,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112" w:name="page113"/>
    <w:bookmarkEnd w:id="112"/>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5.04 Binding Effect</w:t>
      </w:r>
      <w:r>
        <w:rPr>
          <w:rFonts w:ascii="Times New Roman" w:cs="Times New Roman" w:eastAsia="Times New Roman" w:hAnsi="Times New Roman"/>
          <w:sz w:val="18"/>
          <w:szCs w:val="18"/>
          <w:color w:val="auto"/>
        </w:rPr>
        <w:t>. This Agreement has been, and each other Loan Document, when delivered hereunder, will have been, duly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5.05 Financial Statements; No Material Adverse Effect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60" w:firstLine="419"/>
        <w:spacing w:after="0" w:line="261" w:lineRule="auto"/>
        <w:tabs>
          <w:tab w:leader="none" w:pos="110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for the period covered thereby in accordance with GAAP consistently applied throughout the period covered thereby, except as otherwise expressly noted therein.</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Interim Financial Statements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for the period covered thereby, subject,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to the absence of footnotes and to normal yearend audit adjustments.</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0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61" w:lineRule="auto"/>
        <w:tabs>
          <w:tab w:leader="none" w:pos="111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forecasted balance sheet and statements of income and cash flows of the Company and its Subsidiaries delivered pursuant to </w:t>
      </w:r>
      <w:r>
        <w:rPr>
          <w:rFonts w:ascii="Times New Roman" w:cs="Times New Roman" w:eastAsia="Times New Roman" w:hAnsi="Times New Roman"/>
          <w:sz w:val="18"/>
          <w:szCs w:val="18"/>
          <w:u w:val="single" w:color="auto"/>
          <w:color w:val="auto"/>
        </w:rPr>
        <w:t>Sections 4.01(c)(iii)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6.01(c)</w:t>
      </w:r>
      <w:r>
        <w:rPr>
          <w:rFonts w:ascii="Times New Roman" w:cs="Times New Roman" w:eastAsia="Times New Roman" w:hAnsi="Times New Roman"/>
          <w:sz w:val="18"/>
          <w:szCs w:val="18"/>
          <w:color w:val="auto"/>
        </w:rPr>
        <w:t xml:space="preserve"> were prepared in good faith on the basis of the assumptions stated therein, which assumptions were deemed to be reasonable in light of the conditions existing at the time of delivery of such forecasts, and represented, at the time of delivery, the Company’s good faith estimate of its future financial condition and performance.</w:t>
      </w:r>
    </w:p>
    <w:p>
      <w:pPr>
        <w:spacing w:after="0" w:line="68"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5.06 Litigation</w:t>
      </w:r>
      <w:r>
        <w:rPr>
          <w:rFonts w:ascii="Times New Roman" w:cs="Times New Roman" w:eastAsia="Times New Roman" w:hAnsi="Times New Roman"/>
          <w:sz w:val="17"/>
          <w:szCs w:val="17"/>
          <w:color w:val="auto"/>
        </w:rPr>
        <w:t>. There are no actions, suits, proceedings, claims or disputes pending or, to the knowledge of the Company, threatened in writing,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law, in equity or before any Governmental Authority, by or against the Company or any of its Material Subsidiaries or against any of their properties or revenues that (a) purport to affect or pertain to this Agreement or any other Loan Document, or any of the transactions contemplated hereby or thereby, or (b) either individually or in the aggregate, if determined adversely, could reasonably be expected to have a Material Adverse Effect.</w:t>
      </w:r>
    </w:p>
    <w:p>
      <w:pPr>
        <w:spacing w:after="0" w:line="53"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5.07 No Default</w:t>
      </w:r>
      <w:r>
        <w:rPr>
          <w:rFonts w:ascii="Times New Roman" w:cs="Times New Roman" w:eastAsia="Times New Roman" w:hAnsi="Times New Roman"/>
          <w:sz w:val="18"/>
          <w:szCs w:val="18"/>
          <w:color w:val="auto"/>
        </w:rPr>
        <w:t>. Neither any Loan Party nor any Material Subsidiary thereof is in default under or with respect to, or party to, any Contractual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63"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5.08 Ownership of Property; Liens</w:t>
      </w:r>
      <w:r>
        <w:rPr>
          <w:rFonts w:ascii="Times New Roman" w:cs="Times New Roman" w:eastAsia="Times New Roman" w:hAnsi="Times New Roman"/>
          <w:sz w:val="18"/>
          <w:szCs w:val="18"/>
          <w:color w:val="auto"/>
        </w:rPr>
        <w:t>. Each Loan Party and each of its Material Subsidiaries has good record and marketable title in fee simple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valid leasehold interests in, all real property necessary or used in the ordinary conduct of its business, except for such defects in title as could not, individually or in the aggregate, reasonably be expected to have a Material Adverse Effect. The property of each Loan Party and its Material Subsidiaries is subject to no Liens, other than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66" w:right="459" w:bottom="1440" w:gutter="0" w:footer="0" w:header="0"/>
        </w:sectPr>
      </w:pPr>
    </w:p>
    <w:bookmarkStart w:id="113" w:name="page114"/>
    <w:bookmarkEnd w:id="113"/>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5.09 Environmental Compliance</w:t>
      </w:r>
      <w:r>
        <w:rPr>
          <w:rFonts w:ascii="Times New Roman" w:cs="Times New Roman" w:eastAsia="Times New Roman" w:hAnsi="Times New Roman"/>
          <w:sz w:val="18"/>
          <w:szCs w:val="18"/>
          <w:color w:val="auto"/>
        </w:rPr>
        <w:t>. The Loan Parties and their respective Material Subsidiaries conduct in the ordinary course of business a review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effect of existing Environmental Laws and claims alleging potential liability or responsibility for violation of any Environmental Law on their respective businesses, operations and properties, and as a result thereof the Company has reasonably concluded that such Environmental Laws and claims could not, individually or in the aggregate, reasonably be expected to have a Material Adverse Effect.</w:t>
      </w:r>
    </w:p>
    <w:p>
      <w:pPr>
        <w:spacing w:after="0" w:line="68" w:lineRule="exact"/>
        <w:rPr>
          <w:sz w:val="20"/>
          <w:szCs w:val="20"/>
          <w:color w:val="auto"/>
        </w:rPr>
      </w:pPr>
    </w:p>
    <w:p>
      <w:pPr>
        <w:ind w:right="3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5.10 Insurance</w:t>
      </w:r>
      <w:r>
        <w:rPr>
          <w:rFonts w:ascii="Times New Roman" w:cs="Times New Roman" w:eastAsia="Times New Roman" w:hAnsi="Times New Roman"/>
          <w:sz w:val="18"/>
          <w:szCs w:val="18"/>
          <w:color w:val="auto"/>
        </w:rPr>
        <w:t>. The properties of each Loan Party and each of its Material Subsidiaries are insured with financially sound and reputable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companies not Affiliates of the Loan Parties, in such amounts, with such deductibles and covering such risks as are customarily carried by companies engaged in similar businesses and owning similar properties in localities where any Loan Party or the applicable Material Subsidiary operates.</w:t>
      </w:r>
    </w:p>
    <w:p>
      <w:pPr>
        <w:spacing w:after="0" w:line="68"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5.11 Taxes</w:t>
      </w:r>
      <w:r>
        <w:rPr>
          <w:rFonts w:ascii="Times New Roman" w:cs="Times New Roman" w:eastAsia="Times New Roman" w:hAnsi="Times New Roman"/>
          <w:sz w:val="18"/>
          <w:szCs w:val="18"/>
          <w:color w:val="auto"/>
        </w:rPr>
        <w:t>. Each Loan Party and each of its Material Subsidiaries have filed all federal, state, provincial, territorial income and other material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returns and reports required to be filed, and have paid all federal, state, provincial, territorial income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of its Material Subsidiaries that would, if made, have a Material Adverse Effect. No Loan Party or Material Subsidiary thereof is party to any tax sharing agreement outside the ordinary course of business.</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5.12 ERISA Compliance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40" w:firstLine="419"/>
        <w:spacing w:after="0" w:line="253" w:lineRule="auto"/>
        <w:tabs>
          <w:tab w:leader="none" w:pos="110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to have a Material Adverse Effect, (i) each Plan is in compliance in all material respects with the applicable provisions of ERISA, the Code and other federal or state Laws applicable to such Plan; (ii) the Borrowers and each ERISA Affiliate have made all required contributions to each Plan subject to Section 412 of the Code, and no application for a funding waiver pursuant to Section 412 of the Code has been made with respect to any Plan; (iii) there has been no prohibited transaction or violation of the fiduciary responsibility rules with respect to any Plan; (iv) no ERISA Event has occurred, and no Borrower is aware of any fact, event or circumstance that could reasonably be expected to constitute or result in an ERISA Event with respect to any Pension Plan; (v) there are no pending or, to the best knowledge of any Borrower, threatened claims, actions or lawsuits, or action by any Governmental Authority, with respect to any Plan that could reasonably be expected to have a Material Adverse Effect; (vi) neither the Borrowers nor any ERISA Affiliate has incurred any liability to the PBGC other than for the payment of premiums, and there are no premium payments which have become due that are unpaid; and (vii) the Borrowers and each ERISA Affiliate have met all applicable requirements under the Pension Funding Rules in respect of each Pension Plan.</w:t>
      </w:r>
    </w:p>
    <w:p>
      <w:pPr>
        <w:spacing w:after="0" w:line="86"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employee benefit plan maintained or contributed to by any Loan Party or any Material Subsidiary of any Loan Party that is not subject to United States law (a “</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except as could not reasonably be expected to have a Material Adverse Effect, (i) no Foreign Plan Event has occurred; and (ii) each Foreign Plan required to be registered has been registered and has been maintained in good standing with applicable regulatory authorities.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20"/>
          </w:cols>
          <w:pgMar w:left="440" w:top="266" w:right="439" w:bottom="1440" w:gutter="0" w:footer="0" w:header="0"/>
        </w:sectPr>
      </w:pPr>
    </w:p>
    <w:bookmarkStart w:id="114" w:name="page115"/>
    <w:bookmarkEnd w:id="114"/>
    <w:p>
      <w:pPr>
        <w:ind w:left="440" w:right="180" w:firstLine="419"/>
        <w:spacing w:after="0" w:line="266" w:lineRule="auto"/>
        <w:tabs>
          <w:tab w:leader="none" w:pos="110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could not reasonably be expected to have a Material Adverse Effect, none of the Borrowers, any Material Subsidiary nor any ERISA Affiliate maintains or contributes to, or has any unsatisfied obligation to contribute to, or liability or contingent liability under, any terminated Pension Plan.</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underlying assets of each Borrower do not constitute “plan assets” (within the meaning of 29 CFR</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2510.3-101, as modified by Section 3(42) of ERISA).</w:t>
      </w:r>
    </w:p>
    <w:p>
      <w:pPr>
        <w:spacing w:after="0" w:line="9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5.13 Subsidiaries; Equity Interests</w:t>
      </w:r>
      <w:r>
        <w:rPr>
          <w:rFonts w:ascii="Times New Roman" w:cs="Times New Roman" w:eastAsia="Times New Roman" w:hAnsi="Times New Roman"/>
          <w:sz w:val="18"/>
          <w:szCs w:val="18"/>
          <w:color w:val="auto"/>
        </w:rPr>
        <w:t>. As of the Closing Date, the Borrowers have no Subsidiaries other than those specifically disclosed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Subsidiary in Part (a)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and all of the outstanding Equity Interests in such Subsidiaries have been validly issued, are fully paid and non-assessable and are owned by a Loan Party in the amounts specified on Part (a)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free and clear of all Liens except those created under the Collateral Documents. The Borrowers have no equity investments in any other corporation or entity other than those specifically disclosed in Part (b)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All of the outstanding Equity Interests in the Borrowers have been validly issued, are fully paid and non-assessable. Set forth on Part (c)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is a complete and accurate list of all Loan Parties, showing as of the Closing Date (as to each Loan Party) the jurisdiction of its incorporation, the address of its principal place of business and its U.S. taxpayer identification number or, in the case of any non-U.S. Loan Party that does not have a U.S. taxpayer identification number, its unique identification number issued to it by the jurisdiction of its organization.</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5.14 Margin Regulations; Investment Company Act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80" w:firstLine="419"/>
        <w:spacing w:after="0" w:line="261" w:lineRule="auto"/>
        <w:tabs>
          <w:tab w:leader="none" w:pos="110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 No proceeds of any Loans will be used to purchase or carry margin stock or for any other purpose, in each case, which violates, or which would be inconsistent with, the provisions of Regulation T, U or X issued by the FRB.</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is an “investment company” under the Investment Company Act of 1940.</w:t>
      </w:r>
    </w:p>
    <w:p>
      <w:pPr>
        <w:spacing w:after="0" w:line="11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5.15 Disclosure</w:t>
      </w:r>
      <w:r>
        <w:rPr>
          <w:rFonts w:ascii="Times New Roman" w:cs="Times New Roman" w:eastAsia="Times New Roman" w:hAnsi="Times New Roman"/>
          <w:sz w:val="18"/>
          <w:szCs w:val="18"/>
          <w:color w:val="auto"/>
        </w:rPr>
        <w:t>. The Borrowers have disclosed to the Administrative Agent and the Lenders all corporate or other restrictions to which it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its Material Subsidiaries is subject, and all other matters known to it, that, individually or in the aggregate, could reasonably be expected to result in a Material Adverse Effect. No report, financial statement, certificate or other written information furnished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Borrowers represent only that such information was prepared in good faith based upon assumptions believed to be reasonable at the time. As of the Closing Date, the information included in any Beneficial Ownership Certification delivered on or prior to the Closing Date, if applicable, is true and correct in all respects.</w:t>
      </w:r>
    </w:p>
    <w:p>
      <w:pPr>
        <w:spacing w:after="0" w:line="80"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5.16 Compliance with Laws</w:t>
      </w:r>
      <w:r>
        <w:rPr>
          <w:rFonts w:ascii="Times New Roman" w:cs="Times New Roman" w:eastAsia="Times New Roman" w:hAnsi="Times New Roman"/>
          <w:sz w:val="18"/>
          <w:szCs w:val="18"/>
          <w:color w:val="auto"/>
        </w:rPr>
        <w:t>. Each Loan Party and each Material Subsidiary thereof is in compliance in all material respects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15" w:name="page116"/>
    <w:bookmarkEnd w:id="115"/>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5.17 Intellectual Property; Licenses, Etc. </w:t>
      </w:r>
      <w:r>
        <w:rPr>
          <w:rFonts w:ascii="Times New Roman" w:cs="Times New Roman" w:eastAsia="Times New Roman" w:hAnsi="Times New Roman"/>
          <w:sz w:val="18"/>
          <w:szCs w:val="18"/>
          <w:color w:val="auto"/>
        </w:rPr>
        <w:t>Each Loan Party and their respective Material Subsidiaries own, or possess the right to use,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trademarks, service marks, trade names, copyrights, patents and other intellectual property rights (collectively, “</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that are reasonably necessary for the operation of their respective businesses as currently conducted, except where the failure to have such rights, either individually or in the aggregate, could not reasonably be expected to have a Material Adverse Effect. The operation of the business of the Loan Parties and the Material Subsidiaries, taken as a whole, does not infringe, misappropriate, dilute or otherwise violate any IP Rights of any other Person in any manner that could reasonably be expected to have a Material Adverse Effect. No claim or litigation alleging that any Loan Party or any of its Material Subsidiaries infringes, misappropriates, dilutes or otherwise violates any IP Rights of any other Person is pending or, to the knowledge of the Company, threatened in writing, which, either individually or in the aggregate, could reasonably be expected to have a Material Adverse Effect.</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5.18 Solvency</w:t>
      </w:r>
      <w:r>
        <w:rPr>
          <w:rFonts w:ascii="Times New Roman" w:cs="Times New Roman" w:eastAsia="Times New Roman" w:hAnsi="Times New Roman"/>
          <w:sz w:val="18"/>
          <w:szCs w:val="18"/>
          <w:color w:val="auto"/>
        </w:rPr>
        <w:t>. The Company and its Subsidiaries, on a consolidated basis, are Solvent.</w:t>
      </w:r>
    </w:p>
    <w:p>
      <w:pPr>
        <w:spacing w:after="0" w:line="117"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5.19 Labor Matters</w:t>
      </w:r>
      <w:r>
        <w:rPr>
          <w:rFonts w:ascii="Times New Roman" w:cs="Times New Roman" w:eastAsia="Times New Roman" w:hAnsi="Times New Roman"/>
          <w:sz w:val="18"/>
          <w:szCs w:val="18"/>
          <w:color w:val="auto"/>
        </w:rPr>
        <w:t>. Except as would not reasonably be expected to have a Material Adverse Effect, neither the Borrowers nor any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has suffered any strikes, walkouts, work stoppages or other material labor difficulty within the last five years.</w:t>
      </w:r>
    </w:p>
    <w:p>
      <w:pPr>
        <w:spacing w:after="0" w:line="47"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5.20 Representations as to Foreign Obligors</w:t>
      </w:r>
      <w:r>
        <w:rPr>
          <w:rFonts w:ascii="Times New Roman" w:cs="Times New Roman" w:eastAsia="Times New Roman" w:hAnsi="Times New Roman"/>
          <w:sz w:val="18"/>
          <w:szCs w:val="18"/>
          <w:color w:val="auto"/>
        </w:rPr>
        <w:t>. Each Foreign Obligor party hereto represents and warrants to the Administrative Agent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(and each Foreign Obligor not a party hereto represents and warrants to the Administrative Agent and the Lenders pursuant to the applicable Guaranty) that:</w:t>
      </w:r>
    </w:p>
    <w:p>
      <w:pPr>
        <w:spacing w:after="0" w:line="67" w:lineRule="exact"/>
        <w:rPr>
          <w:sz w:val="20"/>
          <w:szCs w:val="20"/>
          <w:color w:val="auto"/>
        </w:rPr>
      </w:pPr>
    </w:p>
    <w:p>
      <w:pPr>
        <w:ind w:left="440" w:right="40" w:firstLine="419"/>
        <w:spacing w:after="0" w:line="255" w:lineRule="auto"/>
        <w:tabs>
          <w:tab w:leader="none" w:pos="110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Foreign Obligor is subject to civil and commercial Laws with respect to its obligations under this Agreement and the other Loan Documents to which it is a party (collectively as to such Foreign Obligor, the “</w:t>
      </w:r>
      <w:r>
        <w:rPr>
          <w:rFonts w:ascii="Times New Roman" w:cs="Times New Roman" w:eastAsia="Times New Roman" w:hAnsi="Times New Roman"/>
          <w:sz w:val="18"/>
          <w:szCs w:val="18"/>
          <w:u w:val="single" w:color="auto"/>
          <w:color w:val="auto"/>
        </w:rPr>
        <w:t>Applicable Foreign Obligor Documents</w:t>
      </w:r>
      <w:r>
        <w:rPr>
          <w:rFonts w:ascii="Times New Roman" w:cs="Times New Roman" w:eastAsia="Times New Roman" w:hAnsi="Times New Roman"/>
          <w:sz w:val="18"/>
          <w:szCs w:val="18"/>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80"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80"/>
          </w:cols>
          <w:pgMar w:left="440" w:top="266" w:right="479" w:bottom="1440" w:gutter="0" w:footer="0" w:header="0"/>
        </w:sectPr>
      </w:pPr>
    </w:p>
    <w:bookmarkStart w:id="116" w:name="page117"/>
    <w:bookmarkEnd w:id="116"/>
    <w:p>
      <w:pPr>
        <w:ind w:left="440" w:right="20" w:firstLine="419"/>
        <w:spacing w:after="0" w:line="261" w:lineRule="auto"/>
        <w:tabs>
          <w:tab w:leader="none" w:pos="110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71" w:lineRule="exact"/>
        <w:rPr>
          <w:rFonts w:ascii="Times New Roman" w:cs="Times New Roman" w:eastAsia="Times New Roman" w:hAnsi="Times New Roman"/>
          <w:sz w:val="18"/>
          <w:szCs w:val="18"/>
          <w:color w:val="auto"/>
        </w:rPr>
      </w:pPr>
    </w:p>
    <w:p>
      <w:pPr>
        <w:jc w:val="both"/>
        <w:ind w:left="440" w:right="160" w:firstLine="419"/>
        <w:spacing w:after="0" w:line="261" w:lineRule="auto"/>
        <w:tabs>
          <w:tab w:leader="none" w:pos="11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notification or authorization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be made or obtained as soon as is reasonably practicable).</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10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governing law of the Loan Documents will be recognized and enforced in each jurisdiction in which a Foreign Obligor is organized and existing and each jurisdiction in which Collateral in respect of a Foreign Obligor is located, subject to any public policy considerations in such jurisdiction. Any judgment obtained in relation to a Loan Document in the jurisdiction of the governing law of such Loan Document will be recognized and enforced in each jurisdiction a Foreign Obligor is organized and existing and each jurisdiction in which Collateral in respect of a Foreign Obligor is located, subject to any public policy considerations in such jurisdiction.</w:t>
      </w:r>
    </w:p>
    <w:p>
      <w:pPr>
        <w:spacing w:after="0" w:line="75" w:lineRule="exact"/>
        <w:rPr>
          <w:rFonts w:ascii="Times New Roman" w:cs="Times New Roman" w:eastAsia="Times New Roman" w:hAnsi="Times New Roman"/>
          <w:sz w:val="18"/>
          <w:szCs w:val="18"/>
          <w:color w:val="auto"/>
        </w:rPr>
      </w:pPr>
    </w:p>
    <w:p>
      <w:pPr>
        <w:ind w:left="440" w:firstLine="419"/>
        <w:spacing w:after="0" w:line="258" w:lineRule="auto"/>
        <w:tabs>
          <w:tab w:leader="none" w:pos="108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Foreign Obligor, for the purposes of The Council of the European Union Regulation No. 1346/2000 on Insolvency Proceedings (the “</w:t>
      </w:r>
      <w:r>
        <w:rPr>
          <w:rFonts w:ascii="Times New Roman" w:cs="Times New Roman" w:eastAsia="Times New Roman" w:hAnsi="Times New Roman"/>
          <w:sz w:val="18"/>
          <w:szCs w:val="18"/>
          <w:u w:val="single" w:color="auto"/>
          <w:color w:val="auto"/>
        </w:rPr>
        <w:t>Regulation</w:t>
      </w:r>
      <w:r>
        <w:rPr>
          <w:rFonts w:ascii="Times New Roman" w:cs="Times New Roman" w:eastAsia="Times New Roman" w:hAnsi="Times New Roman"/>
          <w:sz w:val="18"/>
          <w:szCs w:val="18"/>
          <w:color w:val="auto"/>
        </w:rPr>
        <w:t>”), its centre of main interest (as that term is used in Article 3(1) of the Regulation) is situated in such Foreign Obligor’s jurisdiction of organization and it has no “establishment” (as that term is used in Article 2(h) of the Regulation) in any other jurisdiction. For the avoidance of doubt, a customs warehouse located in another jurisdiction does not constitute an “establishment” (as that term is used in Article 2(h) of the Regulation).</w:t>
      </w:r>
    </w:p>
    <w:p>
      <w:pPr>
        <w:spacing w:after="0" w:line="7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5.21 Collateral Documents</w:t>
      </w:r>
      <w:r>
        <w:rPr>
          <w:rFonts w:ascii="Times New Roman" w:cs="Times New Roman" w:eastAsia="Times New Roman" w:hAnsi="Times New Roman"/>
          <w:sz w:val="18"/>
          <w:szCs w:val="18"/>
          <w:color w:val="auto"/>
        </w:rPr>
        <w:t>. The provisions of the Collateral Documents are effective to create in favor of the Administrative Agent,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benefit of the Secured Parties, a legal, valid and enforceable first priority Lien (subject to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on all right, title and interest of the respective Loan Parties in the Collateral described therein. Except for filings contemplated hereby and by the Collateral Documents, no filing or other action will be necessary to perfect or protect such Liens.</w:t>
      </w:r>
    </w:p>
    <w:p>
      <w:pPr>
        <w:spacing w:after="0" w:line="68" w:lineRule="exact"/>
        <w:rPr>
          <w:sz w:val="20"/>
          <w:szCs w:val="20"/>
          <w:color w:val="auto"/>
        </w:rPr>
      </w:pPr>
    </w:p>
    <w:p>
      <w:pPr>
        <w:ind w:right="3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5.22 German Money Laundering Act (</w:t>
      </w:r>
      <w:r>
        <w:rPr>
          <w:rFonts w:ascii="Times New Roman" w:cs="Times New Roman" w:eastAsia="Times New Roman" w:hAnsi="Times New Roman"/>
          <w:sz w:val="18"/>
          <w:szCs w:val="18"/>
          <w:b w:val="1"/>
          <w:bCs w:val="1"/>
          <w:i w:val="1"/>
          <w:iCs w:val="1"/>
          <w:color w:val="auto"/>
        </w:rPr>
        <w:t>Geldwäschegesetz</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All Credit Extensions to be made by the Lenders and the L/C Issuer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solely be drawn for the account of each Borrower. None of the Borrowers act in connection with this Agreement for the account, or upon the instigation (</w:t>
      </w:r>
      <w:r>
        <w:rPr>
          <w:rFonts w:ascii="Times New Roman" w:cs="Times New Roman" w:eastAsia="Times New Roman" w:hAnsi="Times New Roman"/>
          <w:sz w:val="18"/>
          <w:szCs w:val="18"/>
          <w:i w:val="1"/>
          <w:iCs w:val="1"/>
          <w:color w:val="auto"/>
        </w:rPr>
        <w:t>Veranlassung</w:t>
      </w:r>
      <w:r>
        <w:rPr>
          <w:rFonts w:ascii="Times New Roman" w:cs="Times New Roman" w:eastAsia="Times New Roman" w:hAnsi="Times New Roman"/>
          <w:sz w:val="18"/>
          <w:szCs w:val="18"/>
          <w:color w:val="auto"/>
        </w:rPr>
        <w:t>) of an economic beneficiary (</w:t>
      </w:r>
      <w:r>
        <w:rPr>
          <w:rFonts w:ascii="Times New Roman" w:cs="Times New Roman" w:eastAsia="Times New Roman" w:hAnsi="Times New Roman"/>
          <w:sz w:val="18"/>
          <w:szCs w:val="18"/>
          <w:i w:val="1"/>
          <w:iCs w:val="1"/>
          <w:color w:val="auto"/>
        </w:rPr>
        <w:t>wirtschaftlich Berechtigter</w:t>
      </w:r>
      <w:r>
        <w:rPr>
          <w:rFonts w:ascii="Times New Roman" w:cs="Times New Roman" w:eastAsia="Times New Roman" w:hAnsi="Times New Roman"/>
          <w:sz w:val="18"/>
          <w:szCs w:val="18"/>
          <w:color w:val="auto"/>
        </w:rPr>
        <w:t>) within the meaning of Section 3 of the German Money Laundering Act (</w:t>
      </w:r>
      <w:r>
        <w:rPr>
          <w:rFonts w:ascii="Times New Roman" w:cs="Times New Roman" w:eastAsia="Times New Roman" w:hAnsi="Times New Roman"/>
          <w:sz w:val="18"/>
          <w:szCs w:val="18"/>
          <w:i w:val="1"/>
          <w:iCs w:val="1"/>
          <w:color w:val="auto"/>
        </w:rPr>
        <w:t>Geldwäschegesetz</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5.23 Pari Passu Ranking</w:t>
      </w:r>
      <w:r>
        <w:rPr>
          <w:rFonts w:ascii="Times New Roman" w:cs="Times New Roman" w:eastAsia="Times New Roman" w:hAnsi="Times New Roman"/>
          <w:sz w:val="18"/>
          <w:szCs w:val="18"/>
          <w:color w:val="auto"/>
        </w:rPr>
        <w:t>. The payment obligations of each Foreign Obligor under the Loan Documents rank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all its other unsecured and unsubordinated creditors, except for obligations mandatorily preferred by applicable Law generally.</w:t>
      </w:r>
    </w:p>
    <w:p>
      <w:pPr>
        <w:spacing w:after="0" w:line="47"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5.24 Government Sanctions</w:t>
      </w:r>
      <w:r>
        <w:rPr>
          <w:rFonts w:ascii="Times New Roman" w:cs="Times New Roman" w:eastAsia="Times New Roman" w:hAnsi="Times New Roman"/>
          <w:sz w:val="18"/>
          <w:szCs w:val="18"/>
          <w:color w:val="auto"/>
        </w:rPr>
        <w:t>. The Company represents that neither the Company nor any of its Subsidiaries (collectively, the “</w:t>
      </w:r>
      <w:r>
        <w:rPr>
          <w:rFonts w:ascii="Times New Roman" w:cs="Times New Roman" w:eastAsia="Times New Roman" w:hAnsi="Times New Roman"/>
          <w:sz w:val="18"/>
          <w:szCs w:val="18"/>
          <w:u w:val="single" w:color="auto"/>
          <w:color w:val="auto"/>
        </w:rPr>
        <w:t>Gentherm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their respective directors, officers or, to the knowledge of the Company, any employee, Affiliate or agent of the Gentherm Company is an individual or entity that is, or is owned or controlled by one or more individuals or entities that is, (a) currently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17" w:name="page118"/>
    <w:bookmarkEnd w:id="117"/>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or target of any Sanctions, (b) included on OFAC’s List of Specially Designated Nationals, HMT’s Consolidated List of Financial Sanctions Targets, or any similar list enforced by any other relevant sanctions authority, or (c) located, organized or resident in a Designated Jurisdiction. The Company and its Subsidiaries have conducted their businesses in compliance in all material respects with all applicable Sanctions and have instituted and maintained policies and procedures designed to promote and achieve compliance with such Sanctions.</w:t>
      </w:r>
    </w:p>
    <w:p>
      <w:pPr>
        <w:spacing w:after="0" w:line="68"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5.25 PATRIOT Act</w:t>
      </w:r>
      <w:r>
        <w:rPr>
          <w:rFonts w:ascii="Times New Roman" w:cs="Times New Roman" w:eastAsia="Times New Roman" w:hAnsi="Times New Roman"/>
          <w:sz w:val="18"/>
          <w:szCs w:val="18"/>
          <w:color w:val="auto"/>
        </w:rPr>
        <w:t>. To the extent applicable, the Company and each Subsidiary is in compliance, in all material respects, with (a) the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Enemy Act, as amended, and each of the foreign assets control regulations of the United States Treasury Department (31 CFR, Subtitle B, Chapter V, as amended) and any other enabling legislation or executive order relating thereto, and (b) the Act.</w:t>
      </w:r>
    </w:p>
    <w:p>
      <w:pPr>
        <w:spacing w:after="0" w:line="63"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5.26 Anti-Corruption Laws</w:t>
      </w:r>
      <w:r>
        <w:rPr>
          <w:rFonts w:ascii="Times New Roman" w:cs="Times New Roman" w:eastAsia="Times New Roman" w:hAnsi="Times New Roman"/>
          <w:sz w:val="18"/>
          <w:szCs w:val="18"/>
          <w:color w:val="auto"/>
        </w:rPr>
        <w:t>. The Loan Parties and their Subsidiaries have conducted their business in compliance with the United States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Corrupt Practices Act of 1977, the UK Bribery Act 2010 and other similar anti-corruption legislation in other jurisdictions, and have instituted and maintained policies and procedures designed to promote and achieve compliance with such laws.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5.27 Affected Financial Institutions</w:t>
      </w:r>
      <w:r>
        <w:rPr>
          <w:rFonts w:ascii="Times New Roman" w:cs="Times New Roman" w:eastAsia="Times New Roman" w:hAnsi="Times New Roman"/>
          <w:sz w:val="18"/>
          <w:szCs w:val="18"/>
          <w:color w:val="auto"/>
        </w:rPr>
        <w:t>. No Loan Party is an Affected Financial Institution.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(other than any contingent claims for indemnification or expense reimbursement not yet asserted), or any Letter of Credit shall remain outstanding, the Company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cause each other Loan Party and each Material Subsidiary (or, in the case of the covenant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each Subsidiary) that is not a Loan Party to:</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6.01 Financial Statements</w:t>
      </w:r>
      <w:r>
        <w:rPr>
          <w:rFonts w:ascii="Times New Roman" w:cs="Times New Roman" w:eastAsia="Times New Roman" w:hAnsi="Times New Roman"/>
          <w:sz w:val="18"/>
          <w:szCs w:val="18"/>
          <w:color w:val="auto"/>
        </w:rPr>
        <w:t>. Deliver to the Administrative Agent (for further distribution to each Lender):</w:t>
      </w:r>
    </w:p>
    <w:p>
      <w:pPr>
        <w:spacing w:after="0" w:line="121" w:lineRule="exact"/>
        <w:rPr>
          <w:sz w:val="20"/>
          <w:szCs w:val="20"/>
          <w:color w:val="auto"/>
        </w:rPr>
      </w:pPr>
    </w:p>
    <w:p>
      <w:pPr>
        <w:ind w:left="440" w:right="40" w:firstLine="419"/>
        <w:spacing w:after="0" w:line="255" w:lineRule="auto"/>
        <w:tabs>
          <w:tab w:leader="none" w:pos="110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90 days after the end of each fiscal year of the Company,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80"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45 days after the end of each of the first three fiscal quarters of each fiscal year of the Company, a consolidated balance sheet of the Company and its Subsidiaries as at the end of such fiscal quarter, the related consolidated statements of income or operations for such fiscal quarter and for the portion of the Company’s fiscal year then ended, and the related consolidated statements of changes in shareholders’ equity, and cash flows for the portion of the Company’s fiscal year then ended, in each case setting forth in comparative form, as applicable, the figures for the corresponding fiscal quarter of the previous fiscal year and the corresponding portion of the previous fiscal year, all in reasonable detail,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18" w:name="page119"/>
    <w:bookmarkEnd w:id="118"/>
    <w:p>
      <w:pPr>
        <w:ind w:left="440"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certified by the chief executive officer, chief financial officer, treasurer or controller of the Company as fairly presenting the financial condition, results of operations, shareholders’ equity and cash flows of the Company and its Subsidiaries in accordance with GAAP, subject only to normal year-end audit adjustments and the absence of footnotes and such consolidating statements to be certified by the chief executive officer, chief financial officer, treasurer or controller of the Company to the effect that such statements are fairly stated in all material respects when considered in relation to the consolidated financial statements of the Company and its Subsidiaries; and</w:t>
      </w:r>
    </w:p>
    <w:p>
      <w:pPr>
        <w:spacing w:after="0" w:line="75" w:lineRule="exact"/>
        <w:rPr>
          <w:sz w:val="20"/>
          <w:szCs w:val="20"/>
          <w:color w:val="auto"/>
        </w:rPr>
      </w:pPr>
    </w:p>
    <w:p>
      <w:pPr>
        <w:ind w:left="440" w:right="120" w:firstLine="419"/>
        <w:spacing w:after="0" w:line="261" w:lineRule="auto"/>
        <w:tabs>
          <w:tab w:leader="none" w:pos="110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not later than March 15 of each fiscal year of the Company, an annual business plan and budget of the Company and its Subsidiaries on a consolidated basis, including forecasts prepared by management of the Company of consolidated balance sheets and statements of income or operations and cash flows of the Company and its Subsidiaries on a quarterly basis for the then-current fiscal year (including the fiscal year in which the Maturity Date occurs).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6.02 Certificates; Other Information</w:t>
      </w:r>
      <w:r>
        <w:rPr>
          <w:rFonts w:ascii="Times New Roman" w:cs="Times New Roman" w:eastAsia="Times New Roman" w:hAnsi="Times New Roman"/>
          <w:sz w:val="18"/>
          <w:szCs w:val="18"/>
          <w:color w:val="auto"/>
        </w:rPr>
        <w:t>. Deliver to the Administrative Agent (for further distribution to each Lender):</w:t>
      </w:r>
    </w:p>
    <w:p>
      <w:pPr>
        <w:spacing w:after="0" w:line="121" w:lineRule="exact"/>
        <w:rPr>
          <w:sz w:val="20"/>
          <w:szCs w:val="20"/>
          <w:color w:val="auto"/>
        </w:rPr>
      </w:pPr>
    </w:p>
    <w:p>
      <w:pPr>
        <w:ind w:left="440" w:right="780" w:firstLine="419"/>
        <w:spacing w:after="0" w:line="282" w:lineRule="auto"/>
        <w:tabs>
          <w:tab w:leader="none" w:pos="110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duly completed Compliance Certificate signed by the chief executive officer, chief financial officer, treasurer or controller of the Company;</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Business Days after receipt thereof by any Loan Party or any Material Subsidiary thereof, copies of each material notice or other material correspondence received from the SEC (or comparable agency in any applicable non-U.S. jurisdiction) concerning any material investigation or inquiry by such agency regarding financial or other operational results of any Loan Party or any Material Subsidiary thereof;</w:t>
      </w:r>
    </w:p>
    <w:p>
      <w:pPr>
        <w:spacing w:after="0" w:line="71"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0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assertion or occurrence thereof, notice of any action or proceeding against or of any noncompliance by any Loan Party or any of its Subsidiaries with any Environmental Law or Environmental Permit that could reasonably be expected to have a Material Adverse Effect; and</w:t>
      </w:r>
    </w:p>
    <w:p>
      <w:pPr>
        <w:spacing w:after="0" w:line="67" w:lineRule="exact"/>
        <w:rPr>
          <w:rFonts w:ascii="Times New Roman" w:cs="Times New Roman" w:eastAsia="Times New Roman" w:hAnsi="Times New Roman"/>
          <w:sz w:val="18"/>
          <w:szCs w:val="18"/>
          <w:color w:val="auto"/>
        </w:rPr>
      </w:pPr>
    </w:p>
    <w:p>
      <w:pPr>
        <w:ind w:left="440" w:right="160" w:firstLine="419"/>
        <w:spacing w:after="0" w:line="312" w:lineRule="auto"/>
        <w:tabs>
          <w:tab w:leader="none" w:pos="1118"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such additional information regarding the business, financial or corporate affairs of the Company or any Material Subsidiary, or compliance with the terms of the Loan Documents, as the Administrative Agent or any Lender may from time to time reasonably request.</w:t>
      </w:r>
    </w:p>
    <w:p>
      <w:pPr>
        <w:spacing w:after="0" w:line="14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(x) on which the Company posts such documents, or provides a link thereto on the Company’s website on the Internet at the website address listed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xml:space="preserve">; or (y)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shall deliver paper copies of such documents to the Administrative Agent or any Lender that requests the Company to deliver such paper copies until a written request to cease delivering paper copies is given by the Administrative Agent or such Lender and (ii) the Company shall notify the Administrative Agent and each Lender (by telecopier or electronic mail) of the posting of any such documents and provide to the Administrative Agent by electronic mail electronic versions (i.e., soft copies) of such documents to the extent not readily available on any such Intranet or website. Notwithstanding anything contained herein,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19" w:name="page120"/>
    <w:bookmarkEnd w:id="11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every instance the Company shall be required to provide paper copies of the Compliance Certificates required by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Each Borrower hereby acknowledges that (a) the Administrative Agent and/or the Arranger will make available to the Lenders and the L/C Issuer materials and/or information provided by or on behalf of such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it will use commercially reasonable efforts to identify that portion of the Borrower Materials that may be distributed to the Public Lenders and that (w) all such Borrower Materials shall be clearly and conspicuously marked “PUBLIC” which, at a minimum, means that the word “PUBLIC” shall appear prominently on the first page thereof; (x) by marking Borrower Materials “PUBLIC,” the Borrowers shall be deemed to have authorized the Administrative Agent, the Arranger, the L/C Issuer and the Lenders to treat such Borrower Materials as not containing any material non-public information (although it may be sensitive and proprietary) with respect to the Borrowers or their Affiliates or the respective securities of any of the foregoing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Side Information;” and (z) the Administrative Agent and the Arranger shall be entitled to treat Borrower Materials that are not marked “PUBLIC” as being suitable only for posting on a portion of the Platform not designated “Public Side Information.”</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6.03 Notices</w:t>
      </w:r>
      <w:r>
        <w:rPr>
          <w:rFonts w:ascii="Times New Roman" w:cs="Times New Roman" w:eastAsia="Times New Roman" w:hAnsi="Times New Roman"/>
          <w:sz w:val="18"/>
          <w:szCs w:val="18"/>
          <w:color w:val="auto"/>
        </w:rPr>
        <w:t>. Promptly notify the Administrative Agent (for further notification to each Lender):</w:t>
      </w:r>
    </w:p>
    <w:p>
      <w:pPr>
        <w:spacing w:after="0" w:line="121" w:lineRule="exact"/>
        <w:rPr>
          <w:sz w:val="20"/>
          <w:szCs w:val="20"/>
          <w:color w:val="auto"/>
        </w:rPr>
      </w:pPr>
    </w:p>
    <w:p>
      <w:pPr>
        <w:ind w:left="1100" w:hanging="241"/>
        <w:spacing w:after="0"/>
        <w:tabs>
          <w:tab w:leader="none" w:pos="11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Default;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matter that has resulted or could reasonably be expected to result in a Material Adverse Effect;</w:t>
      </w:r>
    </w:p>
    <w:p>
      <w:pPr>
        <w:spacing w:after="0" w:line="11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0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ERISA Event or Foreign Plan Event that, either individually or together with any other ERISA Events or Foreign Plan Events, could reasonably be expected to have a Material Adverse Effect;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material change in accounting policies or financial reporting practices by the Company.</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60"/>
          </w:cols>
          <w:pgMar w:left="440" w:top="270" w:right="499" w:bottom="1440" w:gutter="0" w:footer="0" w:header="0"/>
        </w:sectPr>
      </w:pPr>
    </w:p>
    <w:bookmarkStart w:id="120" w:name="page121"/>
    <w:bookmarkEnd w:id="120"/>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6.04 Payment of Obligations</w:t>
      </w:r>
      <w:r>
        <w:rPr>
          <w:rFonts w:ascii="Times New Roman" w:cs="Times New Roman" w:eastAsia="Times New Roman" w:hAnsi="Times New Roman"/>
          <w:sz w:val="18"/>
          <w:szCs w:val="18"/>
          <w:color w:val="auto"/>
        </w:rPr>
        <w:t>. Pay and discharge as the same shall become due and payable, all its material obligations and liabilities, including</w:t>
      </w:r>
    </w:p>
    <w:p>
      <w:pPr>
        <w:spacing w:after="0" w:line="31" w:lineRule="exact"/>
        <w:rPr>
          <w:sz w:val="20"/>
          <w:szCs w:val="20"/>
          <w:color w:val="auto"/>
        </w:rPr>
      </w:pPr>
    </w:p>
    <w:p>
      <w:pPr>
        <w:ind w:left="4" w:right="40" w:hanging="4"/>
        <w:spacing w:after="0" w:line="253" w:lineRule="auto"/>
        <w:tabs>
          <w:tab w:leader="none" w:pos="24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liabilities, assessments and governmental charges or levies upon it or its properties or assets, unless the same are being contested in good faith by appropriate proceedings diligently conducted and adequate reserves in accordance with GAAP are being maintained by it and (b) all lawful claims which, if unpaid, would by law become a Lien upon it or its properties or assets, unless the same are being contested in good faith by appropriate proceedings diligently conducted and adequate reserves are being maintained by it.</w:t>
      </w:r>
    </w:p>
    <w:p>
      <w:pPr>
        <w:spacing w:after="0" w:line="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6.05 Preservation of Existence, Etc.</w:t>
      </w:r>
    </w:p>
    <w:p>
      <w:pPr>
        <w:spacing w:after="0" w:line="121" w:lineRule="exact"/>
        <w:rPr>
          <w:sz w:val="20"/>
          <w:szCs w:val="20"/>
          <w:color w:val="auto"/>
        </w:rPr>
      </w:pPr>
    </w:p>
    <w:p>
      <w:pPr>
        <w:ind w:left="444" w:right="540" w:firstLine="419"/>
        <w:spacing w:after="0" w:line="282" w:lineRule="auto"/>
        <w:tabs>
          <w:tab w:leader="none" w:pos="111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Preserve, renew and maintain in full force and effect its legal existence and good standing under the Laws of the jurisdiction of its organization except in a transaction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4" w:right="60" w:firstLine="419"/>
        <w:spacing w:after="0" w:line="282" w:lineRule="auto"/>
        <w:tabs>
          <w:tab w:leader="none" w:pos="112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reasonable action to maintain all rights, privileges, permits, licenses and franchises necessary or desirable in the normal conduct of its business, except to the extent that failure to do so could not reasonably be expected to have a Material Adverse Effect.</w:t>
      </w:r>
    </w:p>
    <w:p>
      <w:pPr>
        <w:spacing w:after="0" w:line="53"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or renew all of its IP Rights, the non-preservation of which could reasonably be expected to have a Material Adverse Effect.</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6.06 Maintenance of Properties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4" w:right="340" w:firstLine="419"/>
        <w:spacing w:after="0" w:line="282" w:lineRule="auto"/>
        <w:tabs>
          <w:tab w:leader="none" w:pos="111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preserve and protect all of its material properties and equipment necessary in the operation of its business in good working order and condition, ordinary wear and tear excepted.</w:t>
      </w:r>
    </w:p>
    <w:p>
      <w:pPr>
        <w:spacing w:after="0" w:line="53" w:lineRule="exact"/>
        <w:rPr>
          <w:rFonts w:ascii="Times New Roman" w:cs="Times New Roman" w:eastAsia="Times New Roman" w:hAnsi="Times New Roman"/>
          <w:sz w:val="18"/>
          <w:szCs w:val="18"/>
          <w:color w:val="auto"/>
        </w:rPr>
      </w:pPr>
    </w:p>
    <w:p>
      <w:pPr>
        <w:ind w:left="444" w:right="440" w:firstLine="419"/>
        <w:spacing w:after="0" w:line="282" w:lineRule="auto"/>
        <w:tabs>
          <w:tab w:leader="none" w:pos="112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necessary repairs thereto and renewals and replacements thereof except where the failure to do so could not reasonably be expected to have a Material Adverse Effect.</w:t>
      </w:r>
    </w:p>
    <w:p>
      <w:pPr>
        <w:spacing w:after="0" w:line="50"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6.07 Maintenance of Insurance</w:t>
      </w:r>
      <w:r>
        <w:rPr>
          <w:rFonts w:ascii="Times New Roman" w:cs="Times New Roman" w:eastAsia="Times New Roman" w:hAnsi="Times New Roman"/>
          <w:sz w:val="18"/>
          <w:szCs w:val="18"/>
          <w:color w:val="auto"/>
        </w:rPr>
        <w:t>. Maintain with financially sound and reputable insurance companies not Affiliates of the Borrowers,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of termination, lapse or cancellation of such insurance (or 10 days’ prior notice in the case of termination or cancellation due to non-payment).</w:t>
      </w:r>
    </w:p>
    <w:p>
      <w:pPr>
        <w:spacing w:after="0" w:line="71"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6.08 Compliance with Laws</w:t>
      </w:r>
      <w:r>
        <w:rPr>
          <w:rFonts w:ascii="Times New Roman" w:cs="Times New Roman" w:eastAsia="Times New Roman" w:hAnsi="Times New Roman"/>
          <w:sz w:val="18"/>
          <w:szCs w:val="18"/>
          <w:color w:val="auto"/>
        </w:rPr>
        <w:t>. Comply in all material respects with the requirements of all Laws and all orders, writs, injunctions and decrees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68" w:lineRule="exact"/>
        <w:rPr>
          <w:sz w:val="20"/>
          <w:szCs w:val="20"/>
          <w:color w:val="auto"/>
        </w:rPr>
      </w:pPr>
    </w:p>
    <w:p>
      <w:pPr>
        <w:ind w:left="4" w:right="7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6.09 Books and Records</w:t>
      </w:r>
      <w:r>
        <w:rPr>
          <w:rFonts w:ascii="Times New Roman" w:cs="Times New Roman" w:eastAsia="Times New Roman" w:hAnsi="Times New Roman"/>
          <w:sz w:val="18"/>
          <w:szCs w:val="18"/>
          <w:color w:val="auto"/>
        </w:rPr>
        <w:t>. Maintain proper books of record and account, in which full, true and correct entries in conformity with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consistently applied shall be made of all financial transactions and matters involving its assets and business.</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4"/>
          </w:cols>
          <w:pgMar w:left="436" w:top="266" w:right="459" w:bottom="1440" w:gutter="0" w:footer="0" w:header="0"/>
        </w:sectPr>
      </w:pPr>
    </w:p>
    <w:bookmarkStart w:id="121" w:name="page122"/>
    <w:bookmarkEnd w:id="121"/>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6.10 Inspection Rights</w:t>
      </w:r>
      <w:r>
        <w:rPr>
          <w:rFonts w:ascii="Times New Roman" w:cs="Times New Roman" w:eastAsia="Times New Roman" w:hAnsi="Times New Roman"/>
          <w:sz w:val="18"/>
          <w:szCs w:val="18"/>
          <w:color w:val="auto"/>
        </w:rPr>
        <w:t>. Permit representatives and independent contractors of the Administrative Agent to visit and inspect any of its properties,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examine its corporate, financial and operating records, and make copies thereof or abstracts therefrom, and to discuss its affairs, finances and accounts with its directors, officers, and independent public accountants, at such reasonable times during normal business hours and as often as may be reasonably desired, upon reasonable advance notice to the Company and at the Company’s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excluding any such visits and inspections during the continuation of an Event of Default, the Administrative Agent shall not exercise such rights more often than one time during any calendar year.</w:t>
      </w:r>
    </w:p>
    <w:p>
      <w:pPr>
        <w:spacing w:after="0" w:line="74"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6.11 Use of Proceeds</w:t>
      </w:r>
      <w:r>
        <w:rPr>
          <w:rFonts w:ascii="Times New Roman" w:cs="Times New Roman" w:eastAsia="Times New Roman" w:hAnsi="Times New Roman"/>
          <w:sz w:val="18"/>
          <w:szCs w:val="18"/>
          <w:color w:val="auto"/>
        </w:rPr>
        <w:t>. Use the proceeds of the Credit Extensions (a) to refinance existing Indebtedness (including Indebtedness outstanding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Existing Credit Agreement), (b) to pay fees and expenses incurred in connection with the transactions contemplated hereby, (c) to provide ongoing working capital and (d) for other general corporate purposes of the Company and its Material Subsidiaries not in contravention of any Law or of any Loan Document.</w:t>
      </w:r>
    </w:p>
    <w:p>
      <w:pPr>
        <w:spacing w:after="0" w:line="68"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6.12 Approvals and Authorizations</w:t>
      </w:r>
      <w:r>
        <w:rPr>
          <w:rFonts w:ascii="Times New Roman" w:cs="Times New Roman" w:eastAsia="Times New Roman" w:hAnsi="Times New Roman"/>
          <w:sz w:val="18"/>
          <w:szCs w:val="18"/>
          <w:color w:val="auto"/>
        </w:rPr>
        <w:t>. Maintain all authorizations, consents, approvals and licenses from, exemptions of, and filings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registrations with, each Governmental Authority of the jurisdiction in which each Foreign Borrower is organized and existing, in each case that are required in connection with the Loan Documents or unless the failure to so maintain would not reasonably be expected to result in a Material Adverse Effect.</w:t>
      </w:r>
    </w:p>
    <w:p>
      <w:pPr>
        <w:spacing w:after="0" w:line="68"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6.13 Covenant to Guarantee Obligations and Give Security</w:t>
      </w:r>
      <w:r>
        <w:rPr>
          <w:rFonts w:ascii="Times New Roman" w:cs="Times New Roman" w:eastAsia="Times New Roman" w:hAnsi="Times New Roman"/>
          <w:sz w:val="18"/>
          <w:szCs w:val="18"/>
          <w:color w:val="auto"/>
        </w:rPr>
        <w:t>. Upon (x) the formation or acquisition of any new direct or indirect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(other than an Excluded Subsidiary), (y) any Subsidiary (other than an Excluded Subsidiary) becoming a Material Subsidiary (the date such Subsidiary is determined to be, or designated as, a Material Subsidiary in accordance with the definition thereof being the “</w:t>
      </w:r>
      <w:r>
        <w:rPr>
          <w:rFonts w:ascii="Times New Roman" w:cs="Times New Roman" w:eastAsia="Times New Roman" w:hAnsi="Times New Roman"/>
          <w:sz w:val="18"/>
          <w:szCs w:val="18"/>
          <w:u w:val="single" w:color="auto"/>
          <w:color w:val="auto"/>
        </w:rPr>
        <w:t>Material Subsidiary Date</w:t>
      </w:r>
      <w:r>
        <w:rPr>
          <w:rFonts w:ascii="Times New Roman" w:cs="Times New Roman" w:eastAsia="Times New Roman" w:hAnsi="Times New Roman"/>
          <w:sz w:val="18"/>
          <w:szCs w:val="18"/>
          <w:color w:val="auto"/>
        </w:rPr>
        <w:t>”) or (z) any Person providing a Guarantee of the Mirror Indebtedness (such Person, a “</w:t>
      </w:r>
      <w:r>
        <w:rPr>
          <w:rFonts w:ascii="Times New Roman" w:cs="Times New Roman" w:eastAsia="Times New Roman" w:hAnsi="Times New Roman"/>
          <w:sz w:val="18"/>
          <w:szCs w:val="18"/>
          <w:u w:val="single" w:color="auto"/>
          <w:color w:val="auto"/>
        </w:rPr>
        <w:t>Mirror Debt Guarantor</w:t>
      </w:r>
      <w:r>
        <w:rPr>
          <w:rFonts w:ascii="Times New Roman" w:cs="Times New Roman" w:eastAsia="Times New Roman" w:hAnsi="Times New Roman"/>
          <w:sz w:val="18"/>
          <w:szCs w:val="18"/>
          <w:color w:val="auto"/>
        </w:rPr>
        <w:t>”), then the Company shall, in each case, at the Borrowers’ expense:</w:t>
      </w:r>
    </w:p>
    <w:p>
      <w:pPr>
        <w:spacing w:after="0" w:line="75" w:lineRule="exact"/>
        <w:rPr>
          <w:sz w:val="20"/>
          <w:szCs w:val="20"/>
          <w:color w:val="auto"/>
        </w:rPr>
      </w:pPr>
    </w:p>
    <w:p>
      <w:pPr>
        <w:ind w:left="440" w:firstLine="419"/>
        <w:spacing w:after="0" w:line="254" w:lineRule="auto"/>
        <w:tabs>
          <w:tab w:leader="none" w:pos="1108"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case of Persons described in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in the preamble to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within 45 days (or such later date as shall be agreed by the Administrative Agent in its sole discretion) after such formation, acquisition or Material Subsidiary Date, as applicable and (ii) in the case of a Mirror Debt Guarantor, no later than the date such Person provides a Guarantee of the Mirror Indebtedness (or such later date as shall be agreed by the Administrative Agent in its sole discretion), cause such Person (such Material Subsidiary or Mirror Debt Guarantor being a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to duly execute and deliver to the Administrative Agent a guaranty or guaranty supplement, in form and substance reasonably satisfactory to the Administrative Agent (or, if such Material Subsidiary or Mirror Debt Guarantor is to become a Designated Borrower, a Designated Borrower Request and Assumption Agreement), guaranteeing, (x) in the case of a New Guarantor that is a Domestic Subsidiary, the Obligations or (y) in the case of a New Guarantor that is a Foreign Subsidiary, the Foreign Obligations (subject to the limitations as specified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with respect to a German Loan Party);</w:t>
      </w:r>
    </w:p>
    <w:p>
      <w:pPr>
        <w:spacing w:after="0" w:line="80" w:lineRule="exact"/>
        <w:rPr>
          <w:rFonts w:ascii="Times New Roman" w:cs="Times New Roman" w:eastAsia="Times New Roman" w:hAnsi="Times New Roman"/>
          <w:sz w:val="18"/>
          <w:szCs w:val="18"/>
          <w:color w:val="auto"/>
        </w:rPr>
      </w:pPr>
    </w:p>
    <w:p>
      <w:pPr>
        <w:ind w:left="440" w:right="60" w:firstLine="419"/>
        <w:spacing w:after="0" w:line="272" w:lineRule="auto"/>
        <w:tabs>
          <w:tab w:leader="none" w:pos="1118"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(i) each New Guarantor (including, for the avoidance of doubt, any New Guarantor that has delivered a Designated Borrower Request and Assumption Agreement) described in </w:t>
      </w:r>
      <w:r>
        <w:rPr>
          <w:rFonts w:ascii="Times New Roman" w:cs="Times New Roman" w:eastAsia="Times New Roman" w:hAnsi="Times New Roman"/>
          <w:sz w:val="17"/>
          <w:szCs w:val="17"/>
          <w:u w:val="single" w:color="auto"/>
          <w:color w:val="auto"/>
        </w:rPr>
        <w:t>Section 6.13(a)(i)</w:t>
      </w:r>
      <w:r>
        <w:rPr>
          <w:rFonts w:ascii="Times New Roman" w:cs="Times New Roman" w:eastAsia="Times New Roman" w:hAnsi="Times New Roman"/>
          <w:sz w:val="17"/>
          <w:szCs w:val="17"/>
          <w:color w:val="auto"/>
        </w:rPr>
        <w:t xml:space="preserve"> that is a Domestic Subsidiary, within 45 days (or such later date as shall be agreed by the Administrative Agent in its sole discretion) after such formation, acquisition or Material Subsidiary Date, as applicable and</w:t>
      </w:r>
    </w:p>
    <w:p>
      <w:pPr>
        <w:spacing w:after="0" w:line="1" w:lineRule="exact"/>
        <w:rPr>
          <w:rFonts w:ascii="Times New Roman" w:cs="Times New Roman" w:eastAsia="Times New Roman" w:hAnsi="Times New Roman"/>
          <w:sz w:val="17"/>
          <w:szCs w:val="17"/>
          <w:color w:val="auto"/>
        </w:rPr>
      </w:pPr>
    </w:p>
    <w:p>
      <w:pPr>
        <w:ind w:left="440" w:right="60" w:hanging="4"/>
        <w:spacing w:after="0" w:line="251" w:lineRule="auto"/>
        <w:tabs>
          <w:tab w:leader="none" w:pos="70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New Guarantor (including, for the avoidance of doubt, any New Guarantor that has delivered a Designated Borrower Request and Assumption Agreement) described in </w:t>
      </w:r>
      <w:r>
        <w:rPr>
          <w:rFonts w:ascii="Times New Roman" w:cs="Times New Roman" w:eastAsia="Times New Roman" w:hAnsi="Times New Roman"/>
          <w:sz w:val="18"/>
          <w:szCs w:val="18"/>
          <w:u w:val="single" w:color="auto"/>
          <w:color w:val="auto"/>
        </w:rPr>
        <w:t>Section 6.13(a)(ii)</w:t>
      </w:r>
      <w:r>
        <w:rPr>
          <w:rFonts w:ascii="Times New Roman" w:cs="Times New Roman" w:eastAsia="Times New Roman" w:hAnsi="Times New Roman"/>
          <w:sz w:val="18"/>
          <w:szCs w:val="18"/>
          <w:color w:val="auto"/>
        </w:rPr>
        <w:t xml:space="preserve"> that is a Domestic Subsidiary, no later than the date such Person provides a Guarantee of the Mirror Indebtedness (or such later date as shall be agreed by the Administrative Agent in its sole discretion), cause such New Guarantor to duly execute and deliver to the Administrative Agent Security Agreement Supplements and other security agreements, pledge agreements and Account Control Agreements, as specified by and in form and substance reasonably satisfactory to the Administrative Agent (including delivery of all Equity Interests to be pledged and other instruments of the type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securing payment of all Obligations and constituting perfected Liens (subject to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on all of such New Guarantor’s property and assets (other than Excluded Assets); and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66" w:right="459" w:bottom="1440" w:gutter="0" w:footer="0" w:header="0"/>
        </w:sectPr>
      </w:pPr>
    </w:p>
    <w:bookmarkStart w:id="122" w:name="page123"/>
    <w:bookmarkEnd w:id="122"/>
    <w:p>
      <w:pPr>
        <w:ind w:left="444" w:right="20" w:firstLine="419"/>
        <w:spacing w:after="0" w:line="255" w:lineRule="auto"/>
        <w:tabs>
          <w:tab w:leader="none" w:pos="111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(i) each New Guarantor described in </w:t>
      </w:r>
      <w:r>
        <w:rPr>
          <w:rFonts w:ascii="Times New Roman" w:cs="Times New Roman" w:eastAsia="Times New Roman" w:hAnsi="Times New Roman"/>
          <w:sz w:val="18"/>
          <w:szCs w:val="18"/>
          <w:u w:val="single" w:color="auto"/>
          <w:color w:val="auto"/>
        </w:rPr>
        <w:t>Section 6.13(a)(i)</w:t>
      </w:r>
      <w:r>
        <w:rPr>
          <w:rFonts w:ascii="Times New Roman" w:cs="Times New Roman" w:eastAsia="Times New Roman" w:hAnsi="Times New Roman"/>
          <w:sz w:val="18"/>
          <w:szCs w:val="18"/>
          <w:color w:val="auto"/>
        </w:rPr>
        <w:t xml:space="preserve">, within 45 days (or such later date as shall be agreed by the Administrative Agent in its sole discretion) after such formation, acquisition or Material Subsidiary Date, as applicable and (ii) each New Guarantor described in </w:t>
      </w:r>
      <w:r>
        <w:rPr>
          <w:rFonts w:ascii="Times New Roman" w:cs="Times New Roman" w:eastAsia="Times New Roman" w:hAnsi="Times New Roman"/>
          <w:sz w:val="18"/>
          <w:szCs w:val="18"/>
          <w:u w:val="single" w:color="auto"/>
          <w:color w:val="auto"/>
        </w:rPr>
        <w:t>Section 6.13(a)(ii)</w:t>
      </w:r>
      <w:r>
        <w:rPr>
          <w:rFonts w:ascii="Times New Roman" w:cs="Times New Roman" w:eastAsia="Times New Roman" w:hAnsi="Times New Roman"/>
          <w:sz w:val="18"/>
          <w:szCs w:val="18"/>
          <w:color w:val="auto"/>
        </w:rPr>
        <w:t xml:space="preserve">, no later than the date such Person provides a Guarantee of the Mirror Indebtedness (or such later date as shall be agreed by the Administrative Agent in its sole discretion), deliver to the Administrative Agent, upon the reasonable request (in advance of the date thereof in respect of Persons described in </w:t>
      </w:r>
      <w:r>
        <w:rPr>
          <w:rFonts w:ascii="Times New Roman" w:cs="Times New Roman" w:eastAsia="Times New Roman" w:hAnsi="Times New Roman"/>
          <w:sz w:val="18"/>
          <w:szCs w:val="18"/>
          <w:u w:val="single" w:color="auto"/>
          <w:color w:val="auto"/>
        </w:rPr>
        <w:t>clause (c)(ii)</w:t>
      </w:r>
      <w:r>
        <w:rPr>
          <w:rFonts w:ascii="Times New Roman" w:cs="Times New Roman" w:eastAsia="Times New Roman" w:hAnsi="Times New Roman"/>
          <w:sz w:val="18"/>
          <w:szCs w:val="18"/>
          <w:color w:val="auto"/>
        </w:rPr>
        <w:t xml:space="preserve"> hereof) of the Administrative Agent, a signed copy of a favorable opinion, addressed to the Administrative Agent and the Lenders, of counsel for the Loan Parties acceptable to the Administrative Agent as to the matters contained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as to such other matters as the Administrative Agent may reasonably request.</w:t>
      </w:r>
    </w:p>
    <w:p>
      <w:pPr>
        <w:spacing w:after="0" w:line="189"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any Loan Document, (i) no more than 66% of the voting Equity Interests of any first-tier Foreign Subsidiary, any CFC, any CFC Holdco or any Disregarded Entity Borrower, in each case, that is not a Loan Party hereunder, shall be pledged as security for the Obligations, (ii) no Loan Party that is a Foreign Subsidiary or a Disregarded Entity Borrower shall be required to grant liens and security interests in any of its assets as security for the Obligations, (iii) the Collateral shall not include (and no actions under </w:t>
      </w:r>
      <w:r>
        <w:rPr>
          <w:rFonts w:ascii="Times New Roman" w:cs="Times New Roman" w:eastAsia="Times New Roman" w:hAnsi="Times New Roman"/>
          <w:sz w:val="17"/>
          <w:szCs w:val="17"/>
          <w:u w:val="single" w:color="auto"/>
          <w:color w:val="auto"/>
        </w:rPr>
        <w:t>clauses (b)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above shall be required or taken with respect thereto) (A) any Excluded Assets or (B) any fee-owned real property of any Loan Party, (iv) no Loan Party shall be required to execute and deliver any guaranty documentation governed under the laws of any jurisdiction other than the United States (or any State thereof), and</w:t>
      </w:r>
    </w:p>
    <w:p>
      <w:pPr>
        <w:spacing w:after="0" w:line="5" w:lineRule="exact"/>
        <w:rPr>
          <w:sz w:val="20"/>
          <w:szCs w:val="20"/>
          <w:color w:val="auto"/>
        </w:rPr>
      </w:pPr>
    </w:p>
    <w:p>
      <w:pPr>
        <w:jc w:val="both"/>
        <w:ind w:left="4" w:right="60" w:hanging="4"/>
        <w:spacing w:after="0" w:line="255" w:lineRule="auto"/>
        <w:tabs>
          <w:tab w:leader="none" w:pos="25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in any jurisdiction other than the United States shall be required in order to create or perfect any security interest in any assets of the Loan Parties (it being understood and agreed that no security agreements and no pledge agreements shall be governed under the laws of any jurisdiction other than the United States (or any State thereof)).</w:t>
      </w:r>
    </w:p>
    <w:p>
      <w:pPr>
        <w:spacing w:after="0" w:line="74" w:lineRule="exact"/>
        <w:rPr>
          <w:sz w:val="20"/>
          <w:szCs w:val="20"/>
          <w:color w:val="auto"/>
        </w:rPr>
      </w:pPr>
    </w:p>
    <w:p>
      <w:pPr>
        <w:ind w:left="4"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6.14 Compliance with Environmental Laws</w:t>
      </w:r>
      <w:r>
        <w:rPr>
          <w:rFonts w:ascii="Times New Roman" w:cs="Times New Roman" w:eastAsia="Times New Roman" w:hAnsi="Times New Roman"/>
          <w:sz w:val="17"/>
          <w:szCs w:val="17"/>
          <w:color w:val="auto"/>
        </w:rPr>
        <w:t>. Comply, and take commercially reasonable efforts to cause all lessees and other Persons operating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or occupying its properties to comply, in all material respects, with all applicable Environmental Laws and Environmental Permits; obtain and renew all Environmental Permits necessary for its operations and properties, except where the failure to do so could not, individually or in the aggregate, reasonable be expected to have a Material Adverse Effect; and conduct any investigation, study, sampling and testing, and undertake any cleanup, removal, remedial or other action reasonably necessary to remove and clean up all Hazardous Materials from any of its properties, to the extent required by and in accordance with the requirements of all Environmental Laws;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it shall not be required to undertake any such cleanup, removal, remedial or other action to the extent that (x) its obligation to do so is being contested in good faith and by proper proceedings and appropriate reserves are being maintained with respect to such circumstances in accordance with GAAP or (y) such cleanup, removal, remedial or other action is not required by the applicable Governmental Authority after disclosure of the underlying matter to such Governmental Authority and the failure to undertake such cleanup, removal, remedial or other action could not, individually or in the aggregate, reasonably be expected to have a Material Adverse Effect.</w:t>
      </w:r>
    </w:p>
    <w:p>
      <w:pPr>
        <w:spacing w:after="0" w:line="61"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6.15 Further Assurances</w:t>
      </w:r>
      <w:r>
        <w:rPr>
          <w:rFonts w:ascii="Times New Roman" w:cs="Times New Roman" w:eastAsia="Times New Roman" w:hAnsi="Times New Roman"/>
          <w:sz w:val="18"/>
          <w:szCs w:val="18"/>
          <w:color w:val="auto"/>
        </w:rPr>
        <w:t>. Promptly upon request by the Administrative Agent, or any Lender through the Administrative Agent, (a) correct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4"/>
          </w:cols>
          <w:pgMar w:left="436" w:top="270" w:right="459" w:bottom="1440" w:gutter="0" w:footer="0" w:header="0"/>
        </w:sectPr>
      </w:pPr>
    </w:p>
    <w:bookmarkStart w:id="123" w:name="page124"/>
    <w:bookmarkEnd w:id="12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purposes of the Loan Documents, (ii) to the fullest extent permitted by applicable law, subject any Loan Party’s or any of its Material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Material Subsidiaries is or is to be a party, and cause each of its Material Subsidiaries to do so.</w:t>
      </w:r>
    </w:p>
    <w:p>
      <w:pPr>
        <w:spacing w:after="0" w:line="7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6.16 Anti-Corruption Laws; Sanctions</w:t>
      </w:r>
      <w:r>
        <w:rPr>
          <w:rFonts w:ascii="Times New Roman" w:cs="Times New Roman" w:eastAsia="Times New Roman" w:hAnsi="Times New Roman"/>
          <w:sz w:val="18"/>
          <w:szCs w:val="18"/>
          <w:color w:val="auto"/>
        </w:rPr>
        <w:t>. Conduct its business in compliance with (a) the United States Foreign Corrupt Practices Act of 1977,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UK Bribery Act 2010 and other similar anti-corruption legislation in other jurisdictions and maintain policies and procedures designed to promote and achieve compliance with such laws, and (b) all applicable Sanctions and maintain policies and procedures designed to promote and achieve compliance with such Sanctions.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6.17 Mirror SpinCo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20" w:firstLine="419"/>
        <w:spacing w:after="0" w:line="266" w:lineRule="auto"/>
        <w:tabs>
          <w:tab w:leader="none" w:pos="110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Mirror SpinCo Joinder</w:t>
      </w:r>
      <w:r>
        <w:rPr>
          <w:rFonts w:ascii="Times New Roman" w:cs="Times New Roman" w:eastAsia="Times New Roman" w:hAnsi="Times New Roman"/>
          <w:sz w:val="18"/>
          <w:szCs w:val="18"/>
          <w:color w:val="auto"/>
        </w:rPr>
        <w:t xml:space="preserve">. Notwithstanding anything to the contrary set forth in this Agreement or any other Loan Document, cause Mirror SpinCo (and/or any surviving entity of Mirror SpinCo emerging as a result of the Mirror Merger) to join the Security Agreement and the Guaranty as a Loan Party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on the Mirror Closing Date.</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Mirror SpinCo Intercreditor Agreement</w:t>
      </w:r>
      <w:r>
        <w:rPr>
          <w:rFonts w:ascii="Times New Roman" w:cs="Times New Roman" w:eastAsia="Times New Roman" w:hAnsi="Times New Roman"/>
          <w:sz w:val="18"/>
          <w:szCs w:val="18"/>
          <w:color w:val="auto"/>
        </w:rPr>
        <w:t>. Notwithstanding anything to the contrary, set forth in this Agreement or any other Loan Document, cause Mirror SpinCo (and/or any surviving entity of Mirror SpinCo emerging as a result of the Mirror Merger) to execute and deliver counterparts of the Mirror Intercreditor Agreement on the Mirror Closing Date.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(other than any contingent claims for indemnification or expense reimbursement not yet asserted), or any Letter of Credit shall remain outstanding, the Company shall not, nor shall it permit any other Loan Party or any Material Subsidiary (or, in the case of the covenants set forth in </w:t>
      </w:r>
      <w:r>
        <w:rPr>
          <w:rFonts w:ascii="Times New Roman" w:cs="Times New Roman" w:eastAsia="Times New Roman" w:hAnsi="Times New Roman"/>
          <w:sz w:val="18"/>
          <w:szCs w:val="18"/>
          <w:u w:val="single" w:color="auto"/>
          <w:color w:val="auto"/>
        </w:rPr>
        <w:t>Sections 7.15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7.16</w:t>
      </w:r>
      <w:r>
        <w:rPr>
          <w:rFonts w:ascii="Times New Roman" w:cs="Times New Roman" w:eastAsia="Times New Roman" w:hAnsi="Times New Roman"/>
          <w:sz w:val="18"/>
          <w:szCs w:val="18"/>
          <w:color w:val="auto"/>
        </w:rPr>
        <w:t>, any Subsidiary) that is not a Loan Party to, directly or indirectly:</w:t>
      </w:r>
    </w:p>
    <w:p>
      <w:pPr>
        <w:spacing w:after="0" w:line="68"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7.01 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other than the following:</w:t>
      </w:r>
    </w:p>
    <w:p>
      <w:pPr>
        <w:spacing w:after="0" w:line="51" w:lineRule="exact"/>
        <w:rPr>
          <w:sz w:val="20"/>
          <w:szCs w:val="20"/>
          <w:color w:val="auto"/>
        </w:rPr>
      </w:pPr>
    </w:p>
    <w:p>
      <w:pPr>
        <w:ind w:left="1100" w:hanging="241"/>
        <w:spacing w:after="0"/>
        <w:tabs>
          <w:tab w:leader="none" w:pos="11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Obligations pursuant to any Loan Document;</w:t>
      </w:r>
    </w:p>
    <w:p>
      <w:pPr>
        <w:spacing w:after="0" w:line="117"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11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Closing Date and, to the extent any such Lien secures obligations on the Closing Date in excess of $250,000, listed on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 xml:space="preserve"> and any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property covered thereby is not changed, (ii) the amount secured or benefited thereby is not increased except as contemplated by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24" w:name="page125"/>
    <w:bookmarkEnd w:id="124"/>
    <w:p>
      <w:pPr>
        <w:ind w:right="340" w:firstLine="419"/>
        <w:spacing w:after="0" w:line="282" w:lineRule="auto"/>
        <w:tabs>
          <w:tab w:leader="none" w:pos="66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for Taxes not yet delinquent or which are being contested in good faith and by appropriate proceedings diligently conducted, if adequate reserves with respect thereto are maintained on the books of the applicable Person in accordance with GAAP;</w:t>
      </w:r>
    </w:p>
    <w:p>
      <w:pPr>
        <w:spacing w:after="0" w:line="53"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 in accordance with GAAP;</w:t>
      </w:r>
    </w:p>
    <w:p>
      <w:pPr>
        <w:spacing w:after="0" w:line="67" w:lineRule="exact"/>
        <w:rPr>
          <w:rFonts w:ascii="Times New Roman" w:cs="Times New Roman" w:eastAsia="Times New Roman" w:hAnsi="Times New Roman"/>
          <w:sz w:val="18"/>
          <w:szCs w:val="18"/>
          <w:color w:val="auto"/>
        </w:rPr>
      </w:pPr>
    </w:p>
    <w:p>
      <w:pPr>
        <w:ind w:firstLine="419"/>
        <w:spacing w:after="0" w:line="261" w:lineRule="auto"/>
        <w:tabs>
          <w:tab w:leader="none" w:pos="66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respect to the German Loan Parties and their Subsidiaries, customary retention of title arrangements (including any extended retention of title arrangements (</w:t>
      </w:r>
      <w:r>
        <w:rPr>
          <w:rFonts w:ascii="Times New Roman" w:cs="Times New Roman" w:eastAsia="Times New Roman" w:hAnsi="Times New Roman"/>
          <w:sz w:val="18"/>
          <w:szCs w:val="18"/>
          <w:i w:val="1"/>
          <w:iCs w:val="1"/>
          <w:color w:val="auto"/>
        </w:rPr>
        <w:t>verlängerter Eigentumsvorbehalt</w:t>
      </w:r>
      <w:r>
        <w:rPr>
          <w:rFonts w:ascii="Times New Roman" w:cs="Times New Roman" w:eastAsia="Times New Roman" w:hAnsi="Times New Roman"/>
          <w:sz w:val="18"/>
          <w:szCs w:val="18"/>
          <w:color w:val="auto"/>
        </w:rPr>
        <w:t>)) arising in the ordinary course of business and pledges in favor of account banks pursuant to their general terms and conditions (</w:t>
      </w:r>
      <w:r>
        <w:rPr>
          <w:rFonts w:ascii="Times New Roman" w:cs="Times New Roman" w:eastAsia="Times New Roman" w:hAnsi="Times New Roman"/>
          <w:sz w:val="18"/>
          <w:szCs w:val="18"/>
          <w:i w:val="1"/>
          <w:iCs w:val="1"/>
          <w:color w:val="auto"/>
        </w:rPr>
        <w:t>Allgemeine Geschäftsbedingungen</w:t>
      </w:r>
      <w:r>
        <w:rPr>
          <w:rFonts w:ascii="Times New Roman" w:cs="Times New Roman" w:eastAsia="Times New Roman" w:hAnsi="Times New Roman"/>
          <w:sz w:val="18"/>
          <w:szCs w:val="18"/>
          <w:color w:val="auto"/>
        </w:rPr>
        <w:t>) with respect to bank accounts and (ii) Liens in connection with Cash Pooling Arrangements;</w:t>
      </w:r>
    </w:p>
    <w:p>
      <w:pPr>
        <w:spacing w:after="0" w:line="71" w:lineRule="exact"/>
        <w:rPr>
          <w:rFonts w:ascii="Times New Roman" w:cs="Times New Roman" w:eastAsia="Times New Roman" w:hAnsi="Times New Roman"/>
          <w:sz w:val="18"/>
          <w:szCs w:val="18"/>
          <w:color w:val="auto"/>
        </w:rPr>
      </w:pPr>
    </w:p>
    <w:p>
      <w:pPr>
        <w:ind w:right="340" w:firstLine="419"/>
        <w:spacing w:after="0" w:line="282" w:lineRule="auto"/>
        <w:tabs>
          <w:tab w:leader="none" w:pos="64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the ordinary course of business in connection with workers’ compensation, unemployment insurance and other social security legislation, other than any Lien imposed by ERISA;</w:t>
      </w:r>
    </w:p>
    <w:p>
      <w:pPr>
        <w:spacing w:after="0" w:line="53" w:lineRule="exact"/>
        <w:rPr>
          <w:rFonts w:ascii="Times New Roman" w:cs="Times New Roman" w:eastAsia="Times New Roman" w:hAnsi="Times New Roman"/>
          <w:sz w:val="18"/>
          <w:szCs w:val="18"/>
          <w:color w:val="auto"/>
        </w:rPr>
      </w:pPr>
    </w:p>
    <w:p>
      <w:pPr>
        <w:ind w:right="140" w:firstLine="419"/>
        <w:spacing w:after="0" w:line="282" w:lineRule="auto"/>
        <w:tabs>
          <w:tab w:leader="none" w:pos="67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53" w:lineRule="exact"/>
        <w:rPr>
          <w:rFonts w:ascii="Times New Roman" w:cs="Times New Roman" w:eastAsia="Times New Roman" w:hAnsi="Times New Roman"/>
          <w:sz w:val="18"/>
          <w:szCs w:val="18"/>
          <w:color w:val="auto"/>
        </w:rPr>
      </w:pPr>
    </w:p>
    <w:p>
      <w:pPr>
        <w:jc w:val="both"/>
        <w:ind w:right="80" w:firstLine="419"/>
        <w:spacing w:after="0" w:line="266" w:lineRule="auto"/>
        <w:tabs>
          <w:tab w:leader="none" w:pos="67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judgments for the payment of money not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419"/>
        <w:spacing w:after="0" w:line="266" w:lineRule="auto"/>
        <w:tabs>
          <w:tab w:leader="none" w:pos="63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w:t>
      </w:r>
      <w:r>
        <w:rPr>
          <w:rFonts w:ascii="Times New Roman" w:cs="Times New Roman" w:eastAsia="Times New Roman" w:hAnsi="Times New Roman"/>
          <w:sz w:val="18"/>
          <w:szCs w:val="18"/>
          <w:u w:val="single" w:color="auto"/>
          <w:color w:val="auto"/>
        </w:rPr>
        <w:t>Section 7.03(e)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of Excluded Subsidiaries securing Indebtedness of Excluded Subsidiaries permitted by </w:t>
      </w:r>
      <w:r>
        <w:rPr>
          <w:rFonts w:ascii="Times New Roman" w:cs="Times New Roman" w:eastAsia="Times New Roman" w:hAnsi="Times New Roman"/>
          <w:sz w:val="18"/>
          <w:szCs w:val="18"/>
          <w:u w:val="single" w:color="auto"/>
          <w:color w:val="auto"/>
        </w:rPr>
        <w:t>Section 7.03(g)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assets or Equity Interests of any Subsidiary of the Company organized in China securing Indebtedness permitted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7.03(j)</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right="880" w:firstLine="419"/>
        <w:spacing w:after="0" w:line="282" w:lineRule="auto"/>
        <w:tabs>
          <w:tab w:leader="none" w:pos="72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assets or Equity Interests of any Foreign Subsidiary that is not a Loan Party securing Indebtedness permitted by </w:t>
      </w:r>
      <w:r>
        <w:rPr>
          <w:rFonts w:ascii="Times New Roman" w:cs="Times New Roman" w:eastAsia="Times New Roman" w:hAnsi="Times New Roman"/>
          <w:sz w:val="18"/>
          <w:szCs w:val="18"/>
          <w:u w:val="single" w:color="auto"/>
          <w:color w:val="auto"/>
        </w:rPr>
        <w:t>Section 7.03(k)</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real property owned by Gentherm Properties II, LLC securing the Indebtedness permitted by </w:t>
      </w:r>
      <w:r>
        <w:rPr>
          <w:rFonts w:ascii="Times New Roman" w:cs="Times New Roman" w:eastAsia="Times New Roman" w:hAnsi="Times New Roman"/>
          <w:sz w:val="18"/>
          <w:szCs w:val="18"/>
          <w:u w:val="single" w:color="auto"/>
          <w:color w:val="auto"/>
        </w:rPr>
        <w:t>Section 7.03(i)</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4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w:t>
      </w:r>
    </w:p>
    <w:p>
      <w:pPr>
        <w:sectPr>
          <w:pgSz w:w="11900" w:h="16838" w:orient="portrait"/>
          <w:cols w:equalWidth="0" w:num="1">
            <w:col w:w="10560"/>
          </w:cols>
          <w:pgMar w:left="880" w:top="270" w:right="459" w:bottom="1440" w:gutter="0" w:footer="0" w:header="0"/>
        </w:sectPr>
      </w:pPr>
    </w:p>
    <w:bookmarkStart w:id="125" w:name="page126"/>
    <w:bookmarkEnd w:id="125"/>
    <w:p>
      <w:pPr>
        <w:jc w:val="both"/>
        <w:ind w:right="220" w:firstLine="419"/>
        <w:spacing w:after="0" w:line="266" w:lineRule="auto"/>
        <w:tabs>
          <w:tab w:leader="none" w:pos="67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granted in connection with any Securitization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extend only to the assets subject to such Securitization Transaction and equity interests of any special purpose subsidiary organized in connection therewith, and (ii) such Securitization Transaction is permitted by </w:t>
      </w:r>
      <w:r>
        <w:rPr>
          <w:rFonts w:ascii="Times New Roman" w:cs="Times New Roman" w:eastAsia="Times New Roman" w:hAnsi="Times New Roman"/>
          <w:sz w:val="18"/>
          <w:szCs w:val="18"/>
          <w:u w:val="single" w:color="auto"/>
          <w:color w:val="auto"/>
        </w:rPr>
        <w:t>Section 7.03(l)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to secure payment of customs duties in connection with the importation of goods;</w:t>
      </w:r>
    </w:p>
    <w:p>
      <w:pPr>
        <w:spacing w:after="0" w:line="117"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Mirror Indebtedness permitted to be incurred pursuant to </w:t>
      </w:r>
      <w:r>
        <w:rPr>
          <w:rFonts w:ascii="Times New Roman" w:cs="Times New Roman" w:eastAsia="Times New Roman" w:hAnsi="Times New Roman"/>
          <w:sz w:val="18"/>
          <w:szCs w:val="18"/>
          <w:u w:val="single" w:color="auto"/>
          <w:color w:val="auto"/>
        </w:rPr>
        <w:t>Section 7.03(n)</w:t>
      </w:r>
      <w:r>
        <w:rPr>
          <w:rFonts w:ascii="Times New Roman" w:cs="Times New Roman" w:eastAsia="Times New Roman" w:hAnsi="Times New Roman"/>
          <w:sz w:val="18"/>
          <w:szCs w:val="18"/>
          <w:color w:val="auto"/>
        </w:rPr>
        <w:t>, to the extent such Liens are at all times subject to a Pari Passu Intercreditor Agreement;</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that are the subject of any Permitted Sale Leaseback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Incremental Equivalent Debt, to the extent subject to an Intercreditor Agreement;</w:t>
      </w:r>
    </w:p>
    <w:p>
      <w:pPr>
        <w:spacing w:after="0" w:line="117" w:lineRule="exact"/>
        <w:rPr>
          <w:rFonts w:ascii="Times New Roman" w:cs="Times New Roman" w:eastAsia="Times New Roman" w:hAnsi="Times New Roman"/>
          <w:sz w:val="18"/>
          <w:szCs w:val="18"/>
          <w:color w:val="auto"/>
        </w:rPr>
      </w:pPr>
    </w:p>
    <w:p>
      <w:pPr>
        <w:ind w:right="160" w:firstLine="419"/>
        <w:spacing w:after="0" w:line="312" w:lineRule="auto"/>
        <w:tabs>
          <w:tab w:leader="none" w:pos="638"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Liens securing Indebtedness and other obligations of the Company and its Material Subsidiaries in an aggregate principal amount not to exceed an amount at any one time outstanding equal to the greater of (i) $47,000,000 and (ii) 25% of TTM Consolidated EBITDA; and</w:t>
      </w:r>
    </w:p>
    <w:p>
      <w:pPr>
        <w:spacing w:after="0" w:line="31" w:lineRule="exact"/>
        <w:rPr>
          <w:rFonts w:ascii="Times New Roman" w:cs="Times New Roman" w:eastAsia="Times New Roman" w:hAnsi="Times New Roman"/>
          <w:sz w:val="17"/>
          <w:szCs w:val="17"/>
          <w:color w:val="auto"/>
        </w:rPr>
      </w:pPr>
    </w:p>
    <w:p>
      <w:pPr>
        <w:ind w:right="120" w:firstLine="419"/>
        <w:spacing w:after="0" w:line="261" w:lineRule="auto"/>
        <w:tabs>
          <w:tab w:leader="none" w:pos="67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w:t>
      </w:r>
      <w:r>
        <w:rPr>
          <w:rFonts w:ascii="Times New Roman" w:cs="Times New Roman" w:eastAsia="Times New Roman" w:hAnsi="Times New Roman"/>
          <w:sz w:val="18"/>
          <w:szCs w:val="18"/>
          <w:u w:val="single" w:color="auto"/>
          <w:color w:val="auto"/>
        </w:rPr>
        <w:t>Section 7.03(q)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(i) do not at any time encumber any property other than assets and Persons acquired in the applicable Permitted Acquisition or permitted Investment, (ii) were not created in contemplation of the applicable Permitted Acquisition or permitted Investment and (iii) secure only those obligations and unused commitments that it secured on the date of such acquisition or the date such Person becomes a Subsidiary.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7.02 Investments</w:t>
      </w:r>
      <w:r>
        <w:rPr>
          <w:rFonts w:ascii="Times New Roman" w:cs="Times New Roman" w:eastAsia="Times New Roman" w:hAnsi="Times New Roman"/>
          <w:sz w:val="18"/>
          <w:szCs w:val="18"/>
          <w:color w:val="auto"/>
        </w:rPr>
        <w:t>. Make any Investments, except:</w:t>
      </w:r>
    </w:p>
    <w:p>
      <w:pPr>
        <w:spacing w:after="0" w:line="121" w:lineRule="exact"/>
        <w:rPr>
          <w:sz w:val="20"/>
          <w:szCs w:val="20"/>
          <w:color w:val="auto"/>
        </w:rPr>
      </w:pPr>
    </w:p>
    <w:p>
      <w:pPr>
        <w:ind w:left="660" w:hanging="241"/>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held or made by the Company or such Material Subsidiary in the form of cash and Cash Equivalents;</w:t>
      </w:r>
    </w:p>
    <w:p>
      <w:pPr>
        <w:spacing w:after="0" w:line="117" w:lineRule="exact"/>
        <w:rPr>
          <w:rFonts w:ascii="Times New Roman" w:cs="Times New Roman" w:eastAsia="Times New Roman" w:hAnsi="Times New Roman"/>
          <w:sz w:val="18"/>
          <w:szCs w:val="18"/>
          <w:color w:val="auto"/>
        </w:rPr>
      </w:pPr>
    </w:p>
    <w:p>
      <w:pPr>
        <w:ind w:right="540" w:firstLine="419"/>
        <w:spacing w:after="0" w:line="282" w:lineRule="auto"/>
        <w:tabs>
          <w:tab w:leader="none" w:pos="67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to officers, directors and employees of the Company and its Material Subsidiaries in an aggregate amount not to exceed $500,000 at any time outstanding, for travel, entertainment, relocation and analogous ordinary business purposes;</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66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in any Person that is a Loan Party prior to giving effect to such Investment (including any new Subsidiary that becomes a Loan Party simultaneously with such Investment) and (ii) Investments by any Subsidiary of the Company that is not a Loan Party in any Subsidiary of the Company that is not a Loan Party;</w:t>
      </w:r>
    </w:p>
    <w:p>
      <w:pPr>
        <w:spacing w:after="0" w:line="67"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67" w:lineRule="exact"/>
        <w:rPr>
          <w:rFonts w:ascii="Times New Roman" w:cs="Times New Roman" w:eastAsia="Times New Roman" w:hAnsi="Times New Roman"/>
          <w:sz w:val="18"/>
          <w:szCs w:val="18"/>
          <w:color w:val="auto"/>
        </w:rPr>
      </w:pPr>
    </w:p>
    <w:p>
      <w:pPr>
        <w:ind w:right="140" w:firstLine="419"/>
        <w:spacing w:after="0" w:line="266" w:lineRule="auto"/>
        <w:tabs>
          <w:tab w:leader="none" w:pos="66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either (i)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(other than by reference to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any sub-clause hereof)) or (ii) of Indebtedness of any Subsidiary which Indebtedness would be permitted by </w:t>
      </w:r>
      <w:r>
        <w:rPr>
          <w:rFonts w:ascii="Times New Roman" w:cs="Times New Roman" w:eastAsia="Times New Roman" w:hAnsi="Times New Roman"/>
          <w:sz w:val="18"/>
          <w:szCs w:val="18"/>
          <w:u w:val="single" w:color="auto"/>
          <w:color w:val="auto"/>
        </w:rPr>
        <w:t>Section 7.03(e)</w:t>
      </w:r>
      <w:r>
        <w:rPr>
          <w:rFonts w:ascii="Times New Roman" w:cs="Times New Roman" w:eastAsia="Times New Roman" w:hAnsi="Times New Roman"/>
          <w:sz w:val="18"/>
          <w:szCs w:val="18"/>
          <w:color w:val="auto"/>
        </w:rPr>
        <w:t xml:space="preserve"> if incurred directly by the Borrowers or any Material Subsidiary of the Borrowers;</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520"/>
          </w:cols>
          <w:pgMar w:left="880" w:top="270" w:right="499" w:bottom="1440" w:gutter="0" w:footer="0" w:header="0"/>
        </w:sectPr>
      </w:pPr>
    </w:p>
    <w:bookmarkStart w:id="126" w:name="page127"/>
    <w:bookmarkEnd w:id="126"/>
    <w:p>
      <w:pPr>
        <w:ind w:left="4" w:right="40" w:firstLine="419"/>
        <w:spacing w:after="0" w:line="282" w:lineRule="auto"/>
        <w:tabs>
          <w:tab w:leader="none" w:pos="65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Permitted Acquisitions and (ii) the Mirror Transactions (including all Investments of Mirror SpinCo and its Subsidiaries existing as of the Mirror Closing Date);</w:t>
      </w:r>
    </w:p>
    <w:p>
      <w:pPr>
        <w:spacing w:after="0" w:line="53" w:lineRule="exact"/>
        <w:rPr>
          <w:rFonts w:ascii="Times New Roman" w:cs="Times New Roman" w:eastAsia="Times New Roman" w:hAnsi="Times New Roman"/>
          <w:sz w:val="18"/>
          <w:szCs w:val="18"/>
          <w:color w:val="auto"/>
        </w:rPr>
      </w:pPr>
    </w:p>
    <w:p>
      <w:pPr>
        <w:ind w:left="4" w:firstLine="419"/>
        <w:spacing w:after="0" w:line="312" w:lineRule="auto"/>
        <w:tabs>
          <w:tab w:leader="none" w:pos="681"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Investments consisting of the ownership of Equity Interests in Subsidiaries as of the Closing Date and (ii) other Investments existing as of the Closing Date and, in the case of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and to the extent any such Investment is in excess of $250,000, set forth in </w:t>
      </w:r>
      <w:r>
        <w:rPr>
          <w:rFonts w:ascii="Times New Roman" w:cs="Times New Roman" w:eastAsia="Times New Roman" w:hAnsi="Times New Roman"/>
          <w:sz w:val="17"/>
          <w:szCs w:val="17"/>
          <w:u w:val="single" w:color="auto"/>
          <w:color w:val="auto"/>
        </w:rPr>
        <w:t>Schedule 7.02</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4" w:right="80" w:firstLine="419"/>
        <w:spacing w:after="0" w:line="266" w:lineRule="auto"/>
        <w:tabs>
          <w:tab w:leader="none" w:pos="68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after the Closing Date in Subsidiaries of the Company that are organized in China;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Investments made after the Closing Date shall not exceed, at any one time outstanding, the greater of (i) $56,000,000 and (ii) 30% of TTM Consolidated EBITDA;</w:t>
      </w:r>
    </w:p>
    <w:p>
      <w:pPr>
        <w:spacing w:after="0" w:line="67"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64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after the Closing Date in Subsidiaries that are not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Investments made after the Closing Date shall not exceed, at any one time outstanding, the greater of (i) $150,000,000 and (ii) 81% of TTM Consolidated EBITDA;</w:t>
      </w:r>
    </w:p>
    <w:p>
      <w:pPr>
        <w:spacing w:after="0" w:line="6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made after the Closing Date not exceeding an amount at any one time outstanding equal to the greater of (i)</w:t>
      </w:r>
    </w:p>
    <w:p>
      <w:pPr>
        <w:spacing w:after="0" w:line="27" w:lineRule="exact"/>
        <w:rPr>
          <w:sz w:val="20"/>
          <w:szCs w:val="20"/>
          <w:color w:val="auto"/>
        </w:rPr>
      </w:pPr>
    </w:p>
    <w:p>
      <w:pPr>
        <w:ind w:left="4" w:right="60"/>
        <w:spacing w:after="0" w:line="260" w:lineRule="auto"/>
        <w:rPr>
          <w:sz w:val="20"/>
          <w:szCs w:val="20"/>
          <w:color w:val="auto"/>
        </w:rPr>
      </w:pPr>
      <w:r>
        <w:rPr>
          <w:rFonts w:ascii="Times New Roman" w:cs="Times New Roman" w:eastAsia="Times New Roman" w:hAnsi="Times New Roman"/>
          <w:sz w:val="18"/>
          <w:szCs w:val="18"/>
          <w:color w:val="auto"/>
        </w:rPr>
        <w:t xml:space="preserve">$100,000,000 and (ii) 54% of TTM Consolidated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Investments shall be made in Subsidiaries of the Company that are not Loan Parties;</w:t>
      </w:r>
    </w:p>
    <w:p>
      <w:pPr>
        <w:spacing w:after="0" w:line="73" w:lineRule="exact"/>
        <w:rPr>
          <w:sz w:val="20"/>
          <w:szCs w:val="20"/>
          <w:color w:val="auto"/>
        </w:rPr>
      </w:pPr>
    </w:p>
    <w:p>
      <w:pPr>
        <w:ind w:left="4" w:right="180" w:firstLine="419"/>
        <w:spacing w:after="0" w:line="282" w:lineRule="auto"/>
        <w:tabs>
          <w:tab w:leader="none" w:pos="681"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in a special purpose subsidiary or affiliate of the Company in connection with Securitization Transactions permitted by </w:t>
      </w:r>
      <w:r>
        <w:rPr>
          <w:rFonts w:ascii="Times New Roman" w:cs="Times New Roman" w:eastAsia="Times New Roman" w:hAnsi="Times New Roman"/>
          <w:sz w:val="18"/>
          <w:szCs w:val="18"/>
          <w:u w:val="single" w:color="auto"/>
          <w:color w:val="auto"/>
        </w:rPr>
        <w:t>Section 7.03(l)</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4" w:right="120" w:firstLine="419"/>
        <w:spacing w:after="0" w:line="272" w:lineRule="auto"/>
        <w:tabs>
          <w:tab w:leader="none" w:pos="641"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made by the Company, any Loan Party or any Material Subsidiary (i) after the Closing Date in a wholly-owned Subsidiary (any such Subsidiary, an “</w:t>
      </w:r>
      <w:r>
        <w:rPr>
          <w:rFonts w:ascii="Times New Roman" w:cs="Times New Roman" w:eastAsia="Times New Roman" w:hAnsi="Times New Roman"/>
          <w:sz w:val="17"/>
          <w:szCs w:val="17"/>
          <w:u w:val="single" w:color="auto"/>
          <w:color w:val="auto"/>
        </w:rPr>
        <w:t>I/C Finco</w:t>
      </w:r>
      <w:r>
        <w:rPr>
          <w:rFonts w:ascii="Times New Roman" w:cs="Times New Roman" w:eastAsia="Times New Roman" w:hAnsi="Times New Roman"/>
          <w:sz w:val="17"/>
          <w:szCs w:val="17"/>
          <w:color w:val="auto"/>
        </w:rPr>
        <w:t>”) sufficient to permit each I/C Finco to adequately perform the function of a regional internal treasury centre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amount of such Investments during the term of this Agreement shall not exceed $100,000,000) and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Cash Pooling Arrangements;</w:t>
      </w:r>
    </w:p>
    <w:p>
      <w:pPr>
        <w:spacing w:after="0" w:line="98"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73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made after the Closing Date not to exceed the Available Amount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has occurred and is continuing or would result therefrom; and</w:t>
      </w:r>
    </w:p>
    <w:p>
      <w:pPr>
        <w:spacing w:after="0" w:line="53"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68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giving effect to any such Investment on a Pro Forma Basis, the Consolidated Net Leverage Ratio is less than or equal to 3.00 to 1.0.</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7.03 Indebtedness</w:t>
      </w:r>
      <w:r>
        <w:rPr>
          <w:rFonts w:ascii="Times New Roman" w:cs="Times New Roman" w:eastAsia="Times New Roman" w:hAnsi="Times New Roman"/>
          <w:sz w:val="18"/>
          <w:szCs w:val="18"/>
          <w:color w:val="auto"/>
        </w:rPr>
        <w:t>. Create, incur, assume or suffer to exist any Indebtedness, except:</w:t>
      </w:r>
    </w:p>
    <w:p>
      <w:pPr>
        <w:spacing w:after="0" w:line="121" w:lineRule="exact"/>
        <w:rPr>
          <w:sz w:val="20"/>
          <w:szCs w:val="20"/>
          <w:color w:val="auto"/>
        </w:rPr>
      </w:pPr>
    </w:p>
    <w:p>
      <w:pPr>
        <w:ind w:left="664" w:hanging="241"/>
        <w:spacing w:after="0"/>
        <w:tabs>
          <w:tab w:leader="none" w:pos="66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Loan Documents and Additional Secured Obligations;</w:t>
      </w:r>
    </w:p>
    <w:p>
      <w:pPr>
        <w:spacing w:after="0" w:line="117" w:lineRule="exact"/>
        <w:rPr>
          <w:rFonts w:ascii="Times New Roman" w:cs="Times New Roman" w:eastAsia="Times New Roman" w:hAnsi="Times New Roman"/>
          <w:sz w:val="18"/>
          <w:szCs w:val="18"/>
          <w:color w:val="auto"/>
        </w:rPr>
      </w:pPr>
    </w:p>
    <w:p>
      <w:pPr>
        <w:ind w:left="4" w:right="920" w:firstLine="419"/>
        <w:spacing w:after="0" w:line="282" w:lineRule="auto"/>
        <w:tabs>
          <w:tab w:leader="none" w:pos="68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outstanding on the Closing Date and, to the extent any such Indebtedness is in excess of $250,000, listed on </w:t>
      </w:r>
      <w:r>
        <w:rPr>
          <w:rFonts w:ascii="Times New Roman" w:cs="Times New Roman" w:eastAsia="Times New Roman" w:hAnsi="Times New Roman"/>
          <w:sz w:val="18"/>
          <w:szCs w:val="18"/>
          <w:u w:val="single" w:color="auto"/>
          <w:color w:val="auto"/>
        </w:rPr>
        <w:t>Schedule 7.03</w:t>
      </w:r>
      <w:r>
        <w:rPr>
          <w:rFonts w:ascii="Times New Roman" w:cs="Times New Roman" w:eastAsia="Times New Roman" w:hAnsi="Times New Roman"/>
          <w:sz w:val="18"/>
          <w:szCs w:val="18"/>
          <w:color w:val="auto"/>
        </w:rPr>
        <w:t xml:space="preserve"> and (ii) any Permitted Refinancing thereof;</w:t>
      </w:r>
    </w:p>
    <w:p>
      <w:pPr>
        <w:spacing w:after="0" w:line="53"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67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provided by the Company or any other Loan Party of Indebtedness otherwise permitted hereunder of the Company or any other Subsidiary; provided that Guarantees by any Loan Party of any Indebtedness of any Subsidiary that is not a Loan Party shall be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(other than, for the avoidance of doubt, </w:t>
      </w:r>
      <w:r>
        <w:rPr>
          <w:rFonts w:ascii="Times New Roman" w:cs="Times New Roman" w:eastAsia="Times New Roman" w:hAnsi="Times New Roman"/>
          <w:sz w:val="18"/>
          <w:szCs w:val="18"/>
          <w:u w:val="single" w:color="auto"/>
          <w:color w:val="auto"/>
        </w:rPr>
        <w:t>Section 7.02(e)(i)</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544"/>
          </w:cols>
          <w:pgMar w:left="876" w:top="270" w:right="479" w:bottom="1440" w:gutter="0" w:footer="0" w:header="0"/>
        </w:sectPr>
      </w:pPr>
    </w:p>
    <w:bookmarkStart w:id="127" w:name="page128"/>
    <w:bookmarkEnd w:id="127"/>
    <w:p>
      <w:pPr>
        <w:ind w:left="4" w:firstLine="419"/>
        <w:spacing w:after="0" w:line="256" w:lineRule="auto"/>
        <w:tabs>
          <w:tab w:leader="none" w:pos="68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obligations (contingent or otherwise) of the Company or any Material Subsidiary existing or arising under or in connection with any Swap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79" w:lineRule="exact"/>
        <w:rPr>
          <w:rFonts w:ascii="Times New Roman" w:cs="Times New Roman" w:eastAsia="Times New Roman" w:hAnsi="Times New Roman"/>
          <w:sz w:val="18"/>
          <w:szCs w:val="18"/>
          <w:color w:val="auto"/>
        </w:rPr>
      </w:pPr>
    </w:p>
    <w:p>
      <w:pPr>
        <w:jc w:val="both"/>
        <w:ind w:left="4" w:right="160" w:firstLine="419"/>
        <w:spacing w:after="0" w:line="266" w:lineRule="auto"/>
        <w:tabs>
          <w:tab w:leader="none" w:pos="67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respect of Capitalized Leases, Synthetic Lease Obligations and purchase money obligations for fixed or capital assets within the limitations set forth in </w:t>
      </w:r>
      <w:r>
        <w:rPr>
          <w:rFonts w:ascii="Times New Roman" w:cs="Times New Roman" w:eastAsia="Times New Roman" w:hAnsi="Times New Roman"/>
          <w:sz w:val="18"/>
          <w:szCs w:val="18"/>
          <w:u w:val="single" w:color="auto"/>
          <w:color w:val="auto"/>
        </w:rPr>
        <w:t>Section 7.01(j)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such Indebtedness at any one time outstanding shall not exceed an amount equal to the greater of (i) $56,000,000 and (ii) 30% of TTM Consolidated EBITDA;</w:t>
      </w:r>
    </w:p>
    <w:p>
      <w:pPr>
        <w:spacing w:after="0" w:line="67" w:lineRule="exact"/>
        <w:rPr>
          <w:rFonts w:ascii="Times New Roman" w:cs="Times New Roman" w:eastAsia="Times New Roman" w:hAnsi="Times New Roman"/>
          <w:sz w:val="18"/>
          <w:szCs w:val="18"/>
          <w:color w:val="auto"/>
        </w:rPr>
      </w:pPr>
    </w:p>
    <w:p>
      <w:pPr>
        <w:ind w:left="4" w:firstLine="419"/>
        <w:spacing w:after="0" w:line="266" w:lineRule="auto"/>
        <w:tabs>
          <w:tab w:leader="none" w:pos="65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intercompany Indebtedness among the Loan Parties and their respective Subsidiaries to the extent permitted under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provided that any such Indebtedness (other than pursuant to Cash Pooling Arrangements) owing by a Loan Party to a non-Loan Party shall be subordinated to the Obligations on terms reasonably acceptable to the Administrative Agent;</w:t>
      </w:r>
    </w:p>
    <w:p>
      <w:pPr>
        <w:spacing w:after="0" w:line="67"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68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and its Material Subsidiaries in an aggregate principal amount not to exceed an amount at any one time outstanding equal to the greater of (i) $65,000,000 and (ii) 35% of TTM Consolidated EBITDA;</w:t>
      </w:r>
    </w:p>
    <w:p>
      <w:pPr>
        <w:spacing w:after="0" w:line="53" w:lineRule="exact"/>
        <w:rPr>
          <w:rFonts w:ascii="Times New Roman" w:cs="Times New Roman" w:eastAsia="Times New Roman" w:hAnsi="Times New Roman"/>
          <w:sz w:val="18"/>
          <w:szCs w:val="18"/>
          <w:color w:val="auto"/>
        </w:rPr>
      </w:pPr>
    </w:p>
    <w:p>
      <w:pPr>
        <w:ind w:left="4" w:right="460" w:firstLine="419"/>
        <w:spacing w:after="0" w:line="282" w:lineRule="auto"/>
        <w:tabs>
          <w:tab w:leader="none" w:pos="68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Indebtedness incurred in connection with non-recourse supply chain financing and similar arrangements offered by customers of the Company and its Subsidiaries;</w:t>
      </w:r>
    </w:p>
    <w:p>
      <w:pPr>
        <w:spacing w:after="0" w:line="53" w:lineRule="exact"/>
        <w:rPr>
          <w:rFonts w:ascii="Times New Roman" w:cs="Times New Roman" w:eastAsia="Times New Roman" w:hAnsi="Times New Roman"/>
          <w:sz w:val="18"/>
          <w:szCs w:val="18"/>
          <w:color w:val="auto"/>
        </w:rPr>
      </w:pPr>
    </w:p>
    <w:p>
      <w:pPr>
        <w:ind w:left="4" w:right="240" w:firstLine="419"/>
        <w:spacing w:after="0" w:line="312" w:lineRule="auto"/>
        <w:tabs>
          <w:tab w:leader="none" w:pos="64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of Gentherm Properties II, LLC secured only by that certain fee owned real property of Gentherm Properties II, LLC located at 38455 Hills Tech Drive, Farmington Hills, Michigan, in an aggregate amount not to exceed $5,000,000 at any one time outstanding;</w:t>
      </w:r>
    </w:p>
    <w:p>
      <w:pPr>
        <w:spacing w:after="0" w:line="31" w:lineRule="exact"/>
        <w:rPr>
          <w:rFonts w:ascii="Times New Roman" w:cs="Times New Roman" w:eastAsia="Times New Roman" w:hAnsi="Times New Roman"/>
          <w:sz w:val="17"/>
          <w:szCs w:val="17"/>
          <w:color w:val="auto"/>
        </w:rPr>
      </w:pPr>
    </w:p>
    <w:p>
      <w:pPr>
        <w:ind w:left="4" w:right="80" w:firstLine="419"/>
        <w:spacing w:after="0" w:line="282" w:lineRule="auto"/>
        <w:tabs>
          <w:tab w:leader="none" w:pos="64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of Subsidiaries of the Company that are organized in China in an aggregate principal amount not to exceed, at any time outstanding, the greater of (x) $56,000,000 and (y) 30% of TTM Consolidated EBITDA and (ii) any Permitted Refinancing thereof;</w:t>
      </w:r>
    </w:p>
    <w:p>
      <w:pPr>
        <w:spacing w:after="0" w:line="53" w:lineRule="exact"/>
        <w:rPr>
          <w:rFonts w:ascii="Times New Roman" w:cs="Times New Roman" w:eastAsia="Times New Roman" w:hAnsi="Times New Roman"/>
          <w:sz w:val="18"/>
          <w:szCs w:val="18"/>
          <w:color w:val="auto"/>
        </w:rPr>
      </w:pPr>
    </w:p>
    <w:p>
      <w:pPr>
        <w:ind w:left="4" w:right="120" w:firstLine="419"/>
        <w:spacing w:after="0" w:line="272" w:lineRule="auto"/>
        <w:tabs>
          <w:tab w:leader="none" w:pos="68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Indebtedness of Subsidiaries that are not Loan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outstanding principal amount of such Indebtedness, together with the aggregate outstanding principal amount of Indebtedness owing by Subsidiaries that are not Loan Parties to Loan Parties incurred pursuant to </w:t>
      </w:r>
      <w:r>
        <w:rPr>
          <w:rFonts w:ascii="Times New Roman" w:cs="Times New Roman" w:eastAsia="Times New Roman" w:hAnsi="Times New Roman"/>
          <w:sz w:val="17"/>
          <w:szCs w:val="17"/>
          <w:u w:val="single" w:color="auto"/>
          <w:color w:val="auto"/>
        </w:rPr>
        <w:t>Section 7.03(r)</w:t>
      </w:r>
      <w:r>
        <w:rPr>
          <w:rFonts w:ascii="Times New Roman" w:cs="Times New Roman" w:eastAsia="Times New Roman" w:hAnsi="Times New Roman"/>
          <w:sz w:val="17"/>
          <w:szCs w:val="17"/>
          <w:color w:val="auto"/>
        </w:rPr>
        <w:t>, shall not exceed the greater of (x) $150,000,000 and (y) 81% of TTM Consolidated EBITDA) and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Refinancing thereof;</w:t>
      </w:r>
    </w:p>
    <w:p>
      <w:pPr>
        <w:spacing w:after="0" w:line="98"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64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in connection with Securitization Transactions in an aggregate principal amount not to exceed $100,000,000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Default shall exist at the time such Indebtedness is incurred, or would result from the incurrence thereof;</w:t>
      </w:r>
    </w:p>
    <w:p>
      <w:pPr>
        <w:spacing w:after="0" w:line="94"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484"/>
          </w:cols>
          <w:pgMar w:left="876" w:top="270" w:right="539" w:bottom="1440" w:gutter="0" w:footer="0" w:header="0"/>
        </w:sectPr>
      </w:pPr>
    </w:p>
    <w:bookmarkStart w:id="128" w:name="page129"/>
    <w:bookmarkEnd w:id="128"/>
    <w:p>
      <w:pPr>
        <w:ind w:left="4" w:firstLine="419"/>
        <w:spacing w:after="0" w:line="269" w:lineRule="auto"/>
        <w:tabs>
          <w:tab w:leader="none" w:pos="731"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additional unsecured Indebtedness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 no Event of Default has occurred and is continuing, or would result immediately after giving effect to the incurrence thereof, (v) after giving effect to the incurrence of such Indebtedness on a Pro Forma Basis, the Loan Parties would be in compliance with the financial covenants set forth in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as of the most recently ended fiscal quarter of the Company for which financial statements were required to be delivered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6.01(b)</w:t>
      </w:r>
      <w:r>
        <w:rPr>
          <w:rFonts w:ascii="Times New Roman" w:cs="Times New Roman" w:eastAsia="Times New Roman" w:hAnsi="Times New Roman"/>
          <w:sz w:val="17"/>
          <w:szCs w:val="17"/>
          <w:color w:val="auto"/>
        </w:rPr>
        <w:t xml:space="preserve"> (or, prior to the first delivery of financial statements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6.01(b)</w:t>
      </w:r>
      <w:r>
        <w:rPr>
          <w:rFonts w:ascii="Times New Roman" w:cs="Times New Roman" w:eastAsia="Times New Roman" w:hAnsi="Times New Roman"/>
          <w:sz w:val="17"/>
          <w:szCs w:val="17"/>
          <w:color w:val="auto"/>
        </w:rPr>
        <w:t xml:space="preserve"> by reference to the Interim Financial Statements), (w) such Indebtedness shall not mature earlier than the Maturity Date, (x) such Indebtedness shall not provide for any amortization, mandatory prepayment, redemption, repurchase or sinking fund payments prior to the Maturity Date, (y) such Indebtedness shall not be guaranteed by any Person that is not a Loan Party and (z) such Indebtedness shall only contain covenants, events of default and other terms that are customary for similar Indebtedness in light of then-prevailing market conditions and, when taken as a whole (other than interest rates, fees, discounts, premiums and optional prepayment or redemption terms), are (A) substantially identical to, or are not materially more restrictive to the Company and its Subsidiaries than, those set forth in the Loan Documents (as determined by the Company in good faith) (other than (1) covenants or other provisions applicable solely to periods after the Maturity Date, and (2) covenants or other provisions that are added to the Loan Documents for the benefit of the Administrative Agent and the Lenders) or (B) otherwise reasonably acceptable to the Administrative Agent and (ii) any Permitted Refinancing thereof;</w:t>
      </w:r>
    </w:p>
    <w:p>
      <w:pPr>
        <w:spacing w:after="0" w:line="67" w:lineRule="exact"/>
        <w:rPr>
          <w:rFonts w:ascii="Times New Roman" w:cs="Times New Roman" w:eastAsia="Times New Roman" w:hAnsi="Times New Roman"/>
          <w:sz w:val="17"/>
          <w:szCs w:val="17"/>
          <w:color w:val="auto"/>
        </w:rPr>
      </w:pPr>
    </w:p>
    <w:p>
      <w:pPr>
        <w:ind w:left="4" w:right="400" w:firstLine="419"/>
        <w:spacing w:after="0" w:line="282" w:lineRule="auto"/>
        <w:tabs>
          <w:tab w:leader="none" w:pos="68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Mirror Indebtedness in an aggregate principal amount not to exceed $250,000,000 at any time outstanding and (ii) any Permitted Refinancing thereof;</w:t>
      </w:r>
    </w:p>
    <w:p>
      <w:pPr>
        <w:spacing w:after="0" w:line="51" w:lineRule="exact"/>
        <w:rPr>
          <w:rFonts w:ascii="Times New Roman" w:cs="Times New Roman" w:eastAsia="Times New Roman" w:hAnsi="Times New Roman"/>
          <w:sz w:val="18"/>
          <w:szCs w:val="18"/>
          <w:color w:val="auto"/>
        </w:rPr>
      </w:pPr>
    </w:p>
    <w:p>
      <w:pPr>
        <w:ind w:left="4" w:right="240" w:firstLine="419"/>
        <w:spacing w:after="0" w:line="273" w:lineRule="auto"/>
        <w:tabs>
          <w:tab w:leader="none" w:pos="681"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additional Indebtedness of any Loan Party that is unsecured or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or a junior Lien basis to, the Obligations, including in the form of notes (including convertible notes) in a public offering or in a Rule 144A or other private placement, term loans and/or 364-day bridge loans, in an aggregate principal amount not to exceed at any time outstanding the Incremental Cap;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no Event of Default shall exist and be continuing at the time of, or result from, such Incremental Equivalent Debt,</w:t>
      </w:r>
    </w:p>
    <w:p>
      <w:pPr>
        <w:spacing w:after="0" w:line="9" w:lineRule="exact"/>
        <w:rPr>
          <w:rFonts w:ascii="Times New Roman" w:cs="Times New Roman" w:eastAsia="Times New Roman" w:hAnsi="Times New Roman"/>
          <w:sz w:val="18"/>
          <w:szCs w:val="18"/>
          <w:color w:val="auto"/>
        </w:rPr>
      </w:pPr>
    </w:p>
    <w:p>
      <w:pPr>
        <w:ind w:left="4" w:right="20" w:hanging="4"/>
        <w:spacing w:after="0" w:line="273" w:lineRule="auto"/>
        <w:tabs>
          <w:tab w:leader="none" w:pos="288"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Indebtedness shall satisfy </w:t>
      </w:r>
      <w:r>
        <w:rPr>
          <w:rFonts w:ascii="Times New Roman" w:cs="Times New Roman" w:eastAsia="Times New Roman" w:hAnsi="Times New Roman"/>
          <w:sz w:val="17"/>
          <w:szCs w:val="17"/>
          <w:u w:val="single" w:color="auto"/>
          <w:color w:val="auto"/>
        </w:rPr>
        <w:t>Sections 2.02(f)(iii)(C)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7"/>
          <w:szCs w:val="17"/>
          <w:color w:val="auto"/>
        </w:rPr>
        <w:t xml:space="preserve"> as if such Indebtedness were an Incremental Term Facility, (C) if such Indebtedness is secured, it shall only be secured by all or a portion of the Collateral and shall be subject to the terms of a Pari Passu Intercreditor Agreement or a Junior Lien Intercreditor Agreement, as applicable, and (D) such Indebtedness shall not be guaranteed by any Person that is not a Loan Party (such Indebtedness incurred pursuant to this </w:t>
      </w:r>
      <w:r>
        <w:rPr>
          <w:rFonts w:ascii="Times New Roman" w:cs="Times New Roman" w:eastAsia="Times New Roman" w:hAnsi="Times New Roman"/>
          <w:sz w:val="17"/>
          <w:szCs w:val="17"/>
          <w:u w:val="single" w:color="auto"/>
          <w:color w:val="auto"/>
        </w:rPr>
        <w:t>clause (o)(i)</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Incremental Equivalent Debt</w:t>
      </w:r>
      <w:r>
        <w:rPr>
          <w:rFonts w:ascii="Times New Roman" w:cs="Times New Roman" w:eastAsia="Times New Roman" w:hAnsi="Times New Roman"/>
          <w:sz w:val="17"/>
          <w:szCs w:val="17"/>
          <w:color w:val="auto"/>
        </w:rPr>
        <w:t>”) and (ii) any Permitted Refinancing thereof;</w:t>
      </w:r>
    </w:p>
    <w:p>
      <w:pPr>
        <w:spacing w:after="0" w:line="64" w:lineRule="exact"/>
        <w:rPr>
          <w:rFonts w:ascii="Times New Roman" w:cs="Times New Roman" w:eastAsia="Times New Roman" w:hAnsi="Times New Roman"/>
          <w:sz w:val="17"/>
          <w:szCs w:val="17"/>
          <w:color w:val="auto"/>
        </w:rPr>
      </w:pPr>
    </w:p>
    <w:p>
      <w:pPr>
        <w:ind w:left="4" w:right="120" w:firstLine="419"/>
        <w:spacing w:after="0" w:line="282" w:lineRule="auto"/>
        <w:tabs>
          <w:tab w:leader="none" w:pos="68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in connection with any Permitted Sale Leaseback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in an aggregate principal amount not to exceed, at any time outstanding, the greater of (i) $28,000,000 and (ii) 15% of TTM Consolidated EBITDA;</w:t>
      </w:r>
    </w:p>
    <w:p>
      <w:pPr>
        <w:spacing w:after="0" w:line="53" w:lineRule="exact"/>
        <w:rPr>
          <w:rFonts w:ascii="Times New Roman" w:cs="Times New Roman" w:eastAsia="Times New Roman" w:hAnsi="Times New Roman"/>
          <w:sz w:val="18"/>
          <w:szCs w:val="18"/>
          <w:color w:val="auto"/>
        </w:rPr>
      </w:pPr>
    </w:p>
    <w:p>
      <w:pPr>
        <w:ind w:left="4" w:firstLine="419"/>
        <w:spacing w:after="0" w:line="257" w:lineRule="auto"/>
        <w:tabs>
          <w:tab w:leader="none" w:pos="68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assumed or acquired by the Company or any Material Subsidiary in connection with any Permitted Acquisition or other similar permitted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Loan Parties shall be in compliance on a Pro Forma Basis with the financial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of the most recent fiscal quarter end for which the Company was required to deliver financial statements pursuant to</w:t>
      </w:r>
    </w:p>
    <w:p>
      <w:pPr>
        <w:spacing w:after="0" w:line="1" w:lineRule="exact"/>
        <w:rPr>
          <w:rFonts w:ascii="Times New Roman" w:cs="Times New Roman" w:eastAsia="Times New Roman" w:hAnsi="Times New Roman"/>
          <w:sz w:val="18"/>
          <w:szCs w:val="18"/>
          <w:color w:val="auto"/>
        </w:rPr>
      </w:pPr>
    </w:p>
    <w:p>
      <w:pPr>
        <w:ind w:left="4" w:right="5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(y) such Indebtedness was not created in contemplation of such Permitted Acquisition or Investment and (ii) any Permitted Refinancing thereof; and</w:t>
      </w:r>
    </w:p>
    <w:p>
      <w:pPr>
        <w:spacing w:after="0" w:line="73" w:lineRule="exact"/>
        <w:rPr>
          <w:rFonts w:ascii="Times New Roman" w:cs="Times New Roman" w:eastAsia="Times New Roman" w:hAnsi="Times New Roman"/>
          <w:sz w:val="18"/>
          <w:szCs w:val="18"/>
          <w:color w:val="auto"/>
        </w:rPr>
      </w:pPr>
    </w:p>
    <w:p>
      <w:pPr>
        <w:ind w:left="4" w:right="260" w:firstLine="419"/>
        <w:spacing w:after="0" w:line="261" w:lineRule="auto"/>
        <w:tabs>
          <w:tab w:leader="none" w:pos="65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Indebtedness, obligations pursuant to Cash Pooling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principal amount of such Indebtedness owing by Subsidiaries that are not Loan Parties to Loan Parties, together with the aggregate outstanding principal amount of Indebtedness incurred pursuant to </w:t>
      </w:r>
      <w:r>
        <w:rPr>
          <w:rFonts w:ascii="Times New Roman" w:cs="Times New Roman" w:eastAsia="Times New Roman" w:hAnsi="Times New Roman"/>
          <w:sz w:val="18"/>
          <w:szCs w:val="18"/>
          <w:u w:val="single" w:color="auto"/>
          <w:color w:val="auto"/>
        </w:rPr>
        <w:t>Section 7.03(k)</w:t>
      </w:r>
      <w:r>
        <w:rPr>
          <w:rFonts w:ascii="Times New Roman" w:cs="Times New Roman" w:eastAsia="Times New Roman" w:hAnsi="Times New Roman"/>
          <w:sz w:val="18"/>
          <w:szCs w:val="18"/>
          <w:color w:val="auto"/>
        </w:rPr>
        <w:t>, shall not exceed the greater of (x) $150,000,000 and (y) 81% of TTM Consolidated EBITDA.</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564"/>
          </w:cols>
          <w:pgMar w:left="876" w:top="270" w:right="459" w:bottom="1440" w:gutter="0" w:footer="0" w:header="0"/>
        </w:sectPr>
      </w:pPr>
    </w:p>
    <w:bookmarkStart w:id="129" w:name="page130"/>
    <w:bookmarkEnd w:id="129"/>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7.04 Fundamental Changes</w:t>
      </w:r>
      <w:r>
        <w:rPr>
          <w:rFonts w:ascii="Times New Roman" w:cs="Times New Roman" w:eastAsia="Times New Roman" w:hAnsi="Times New Roman"/>
          <w:sz w:val="18"/>
          <w:szCs w:val="18"/>
          <w:color w:val="auto"/>
        </w:rPr>
        <w:t>. Merge, dissolve, liquidate, amalgamate or consolidate with or into another Person, or Dispose of (whether in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or in a series of transactions) all or substantially all of its assets (whether now owned or hereafter acquired) to or in favor of any Person, except that:</w:t>
      </w:r>
    </w:p>
    <w:p>
      <w:pPr>
        <w:spacing w:after="0" w:line="67" w:lineRule="exact"/>
        <w:rPr>
          <w:sz w:val="20"/>
          <w:szCs w:val="20"/>
          <w:color w:val="auto"/>
        </w:rPr>
      </w:pPr>
    </w:p>
    <w:p>
      <w:pPr>
        <w:ind w:left="1100" w:hanging="241"/>
        <w:spacing w:after="0"/>
        <w:tabs>
          <w:tab w:leader="none" w:pos="11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Material Subsidiary may merge or consolidate with: (i)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the continuing or</w:t>
      </w:r>
    </w:p>
    <w:p>
      <w:pPr>
        <w:spacing w:after="0" w:line="27" w:lineRule="exact"/>
        <w:rPr>
          <w:rFonts w:ascii="Times New Roman" w:cs="Times New Roman" w:eastAsia="Times New Roman" w:hAnsi="Times New Roman"/>
          <w:sz w:val="18"/>
          <w:szCs w:val="18"/>
          <w:color w:val="auto"/>
        </w:rPr>
      </w:pPr>
    </w:p>
    <w:p>
      <w:pPr>
        <w:ind w:left="4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surviving Person; (ii) any Borrower (other than the Company) or any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when any Material Subsidiary that is not a Loan Party is merging with a Subsidiary that is a Guarantor, such Guarantor shall be the continuing or surviving Person, (y) when any Material Subsidiary that is not a Borrower is merging with a Borrower, such Borrower shall be the continuing or surviving Person and (z) when any Material Subsidiary that is not a Domestic Loan Party is merging with a Domestic Loan Party, such Domestic Loan Party shall be the continuing or surviving Person; or (iii) to the extent that such Material Subsidiary is not a Loan Party, any Subsidiary that is not a Loan Party;</w:t>
      </w:r>
    </w:p>
    <w:p>
      <w:pPr>
        <w:spacing w:after="0" w:line="78"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Material Subsidiary or Loan Party (other than the Company) may Dispose of all or substantially all of its assets (upon voluntary liquidation, dissolution or otherwise) to the Company or to any Material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Loan Party, then the transferee must be a Loan Party;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transferor in such a transaction is a Domestic Loan Party, then the transferee must be a Domestic Loan Party;</w:t>
      </w:r>
    </w:p>
    <w:p>
      <w:pPr>
        <w:spacing w:after="0" w:line="7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Disposition contemplated by </w:t>
      </w:r>
      <w:r>
        <w:rPr>
          <w:rFonts w:ascii="Times New Roman" w:cs="Times New Roman" w:eastAsia="Times New Roman" w:hAnsi="Times New Roman"/>
          <w:sz w:val="18"/>
          <w:szCs w:val="18"/>
          <w:u w:val="single" w:color="auto"/>
          <w:color w:val="auto"/>
        </w:rPr>
        <w:t>Section 7.05(g)</w:t>
      </w:r>
      <w:r>
        <w:rPr>
          <w:rFonts w:ascii="Times New Roman" w:cs="Times New Roman" w:eastAsia="Times New Roman" w:hAnsi="Times New Roman"/>
          <w:sz w:val="18"/>
          <w:szCs w:val="18"/>
          <w:color w:val="auto"/>
        </w:rPr>
        <w:t xml:space="preserve"> may be consummated;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Mirror Transactions may be consummated;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consummate the TopCo Restructuring.</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7.05 Dispositions</w:t>
      </w:r>
      <w:r>
        <w:rPr>
          <w:rFonts w:ascii="Times New Roman" w:cs="Times New Roman" w:eastAsia="Times New Roman" w:hAnsi="Times New Roman"/>
          <w:sz w:val="18"/>
          <w:szCs w:val="18"/>
          <w:color w:val="auto"/>
        </w:rPr>
        <w:t>. Make any Disposition, except:</w:t>
      </w:r>
    </w:p>
    <w:p>
      <w:pPr>
        <w:spacing w:after="0" w:line="121" w:lineRule="exact"/>
        <w:rPr>
          <w:sz w:val="20"/>
          <w:szCs w:val="20"/>
          <w:color w:val="auto"/>
        </w:rPr>
      </w:pPr>
    </w:p>
    <w:p>
      <w:pPr>
        <w:ind w:left="1100" w:hanging="241"/>
        <w:spacing w:after="0"/>
        <w:tabs>
          <w:tab w:leader="none" w:pos="11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or worn out property, whether now owned or hereafter acquired, in the ordinary course of business;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in the ordinary course of business;</w:t>
      </w:r>
    </w:p>
    <w:p>
      <w:pPr>
        <w:spacing w:after="0" w:line="117" w:lineRule="exact"/>
        <w:rPr>
          <w:rFonts w:ascii="Times New Roman" w:cs="Times New Roman" w:eastAsia="Times New Roman" w:hAnsi="Times New Roman"/>
          <w:sz w:val="18"/>
          <w:szCs w:val="18"/>
          <w:color w:val="auto"/>
        </w:rPr>
      </w:pPr>
    </w:p>
    <w:p>
      <w:pPr>
        <w:ind w:left="440" w:firstLine="419"/>
        <w:spacing w:after="0" w:line="312" w:lineRule="auto"/>
        <w:tabs>
          <w:tab w:leader="none" w:pos="1108"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31" w:lineRule="exact"/>
        <w:rPr>
          <w:rFonts w:ascii="Times New Roman" w:cs="Times New Roman" w:eastAsia="Times New Roman" w:hAnsi="Times New Roman"/>
          <w:sz w:val="17"/>
          <w:szCs w:val="17"/>
          <w:color w:val="auto"/>
        </w:rPr>
      </w:pPr>
    </w:p>
    <w:p>
      <w:pPr>
        <w:ind w:left="440" w:right="20" w:firstLine="419"/>
        <w:spacing w:after="0" w:line="269" w:lineRule="auto"/>
        <w:tabs>
          <w:tab w:leader="none" w:pos="1118"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Dispositions of property by any Material Subsidiary to the Company or to a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transferor of such property is a Loan Party, the transferee thereof must be a Loan Party;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if the transferor of such property is a Domestic Loan Party, then the transferee must be a Domestic Loan Party) and (ii) Dispositions of property between or among the Company or any Subsidiary in connection with any defined manufacturing footprint realignment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book value of all property Disposed of in reliance on this </w:t>
      </w:r>
      <w:r>
        <w:rPr>
          <w:rFonts w:ascii="Times New Roman" w:cs="Times New Roman" w:eastAsia="Times New Roman" w:hAnsi="Times New Roman"/>
          <w:sz w:val="17"/>
          <w:szCs w:val="17"/>
          <w:u w:val="single" w:color="auto"/>
          <w:color w:val="auto"/>
        </w:rPr>
        <w:t>clause (d)(ii)</w:t>
      </w:r>
      <w:r>
        <w:rPr>
          <w:rFonts w:ascii="Times New Roman" w:cs="Times New Roman" w:eastAsia="Times New Roman" w:hAnsi="Times New Roman"/>
          <w:sz w:val="17"/>
          <w:szCs w:val="17"/>
          <w:color w:val="auto"/>
        </w:rPr>
        <w:t xml:space="preserve"> from Loan Parties to Subsidiaries of the Company that are not Loan Parties shall not exceed an amount equal to the greater of</w:t>
      </w:r>
    </w:p>
    <w:p>
      <w:pPr>
        <w:spacing w:after="0" w:line="2" w:lineRule="exact"/>
        <w:rPr>
          <w:rFonts w:ascii="Times New Roman" w:cs="Times New Roman" w:eastAsia="Times New Roman" w:hAnsi="Times New Roman"/>
          <w:sz w:val="17"/>
          <w:szCs w:val="17"/>
          <w:color w:val="auto"/>
        </w:rPr>
      </w:pPr>
    </w:p>
    <w:p>
      <w:pPr>
        <w:ind w:left="740" w:hanging="304"/>
        <w:spacing w:after="0"/>
        <w:tabs>
          <w:tab w:leader="none" w:pos="7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 and (B) 15% of TTM Consolidated EBITDA);</w:t>
      </w:r>
    </w:p>
    <w:p>
      <w:pPr>
        <w:spacing w:after="0" w:line="98"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Sections 7.02</w:t>
      </w:r>
      <w:r>
        <w:rPr>
          <w:rFonts w:ascii="Times New Roman" w:cs="Times New Roman" w:eastAsia="Times New Roman" w:hAnsi="Times New Roman"/>
          <w:sz w:val="18"/>
          <w:szCs w:val="18"/>
          <w:color w:val="auto"/>
        </w:rPr>
        <w:t xml:space="preserve">, 7.04 or </w:t>
      </w:r>
      <w:r>
        <w:rPr>
          <w:rFonts w:ascii="Times New Roman" w:cs="Times New Roman" w:eastAsia="Times New Roman" w:hAnsi="Times New Roman"/>
          <w:sz w:val="18"/>
          <w:szCs w:val="18"/>
          <w:u w:val="single" w:color="auto"/>
          <w:color w:val="auto"/>
        </w:rPr>
        <w:t>7.06</w:t>
      </w:r>
      <w:r>
        <w:rPr>
          <w:rFonts w:ascii="Times New Roman" w:cs="Times New Roman" w:eastAsia="Times New Roman" w:hAnsi="Times New Roman"/>
          <w:sz w:val="18"/>
          <w:szCs w:val="18"/>
          <w:color w:val="auto"/>
        </w:rPr>
        <w:t xml:space="preserve"> (in each case, other than by reference to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(or any sub-clause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-156210</wp:posOffset>
            </wp:positionV>
            <wp:extent cx="2286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440" w:top="266" w:right="459" w:bottom="1440" w:gutter="0" w:footer="0" w:header="0"/>
        </w:sectPr>
      </w:pPr>
    </w:p>
    <w:bookmarkStart w:id="130" w:name="page131"/>
    <w:bookmarkEnd w:id="130"/>
    <w:p>
      <w:pPr>
        <w:ind w:left="440" w:right="220" w:firstLine="419"/>
        <w:spacing w:after="0" w:line="258" w:lineRule="auto"/>
        <w:tabs>
          <w:tab w:leader="none" w:pos="108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non-exclusive licenses of IP Rights (A) to any Loan Party or any Subsidiary of any Loan Party or (B) in the ordinary course of business and (ii) licenses of IP Rights on an exclusive basis (A) between or among Loan Parties or (B) otherwise, so long as such exclusive licensing is limited to geographic areas, particular fields of use, customized products for customers or limited time periods, and so long as, after giving effect to such license, the Loan Parties retain sufficient rights to use the subject IP Rights as to enable them to continue to conduct their business in the ordinary course;</w:t>
      </w:r>
    </w:p>
    <w:p>
      <w:pPr>
        <w:spacing w:after="0" w:line="75"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(including any Sale Leaseback) by Gentherm Properties II, LLC of the fee owned real property located at 38455 Hills Tech Drive, Farmington Hills, Michigan;</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accounts, receivables or rights to payment to a special purpose subsidiary or affiliate of the Company (or, with respect to factoring arrangements, an unaffiliated third party) in connection with Securitization Transactions permitted by </w:t>
      </w:r>
      <w:r>
        <w:rPr>
          <w:rFonts w:ascii="Times New Roman" w:cs="Times New Roman" w:eastAsia="Times New Roman" w:hAnsi="Times New Roman"/>
          <w:sz w:val="18"/>
          <w:szCs w:val="18"/>
          <w:u w:val="single" w:color="auto"/>
          <w:color w:val="auto"/>
        </w:rPr>
        <w:t>Section 7.03(l)</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72" w:lineRule="auto"/>
        <w:tabs>
          <w:tab w:leader="none" w:pos="1078"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Dispositions by the Company and its Material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at the time of such Disposition, no Event of Default shall exist or would result from such Disposition and (ii) the aggregate book value of all property Disposed of in reliance on this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in any fiscal year shall not exceed an amount equal to the sum of (A) the greater of (x) $28,000,000 and (y) 15% of TTM Consolidated EBITDA </w:t>
      </w:r>
      <w:r>
        <w:rPr>
          <w:rFonts w:ascii="Times New Roman" w:cs="Times New Roman" w:eastAsia="Times New Roman" w:hAnsi="Times New Roman"/>
          <w:sz w:val="17"/>
          <w:szCs w:val="17"/>
          <w:u w:val="single" w:color="auto"/>
          <w:color w:val="auto"/>
        </w:rPr>
        <w:t>plus</w:t>
      </w:r>
    </w:p>
    <w:p>
      <w:pPr>
        <w:spacing w:after="0" w:line="1" w:lineRule="exact"/>
        <w:rPr>
          <w:rFonts w:ascii="Times New Roman" w:cs="Times New Roman" w:eastAsia="Times New Roman" w:hAnsi="Times New Roman"/>
          <w:sz w:val="17"/>
          <w:szCs w:val="17"/>
          <w:color w:val="auto"/>
        </w:rPr>
      </w:pPr>
    </w:p>
    <w:p>
      <w:pPr>
        <w:ind w:left="440" w:right="120" w:hanging="4"/>
        <w:spacing w:after="0" w:line="260" w:lineRule="auto"/>
        <w:tabs>
          <w:tab w:leader="none" w:pos="72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amounts to the extent such amounts are actually applied to prepay Mirror Indebtedness under Section 2.05(b)(i) of the Mirror Credit Agreement;</w:t>
      </w:r>
    </w:p>
    <w:p>
      <w:pPr>
        <w:spacing w:after="0" w:line="73" w:lineRule="exact"/>
        <w:rPr>
          <w:rFonts w:ascii="Times New Roman" w:cs="Times New Roman" w:eastAsia="Times New Roman" w:hAnsi="Times New Roman"/>
          <w:sz w:val="18"/>
          <w:szCs w:val="18"/>
          <w:color w:val="auto"/>
        </w:rPr>
      </w:pPr>
    </w:p>
    <w:p>
      <w:pPr>
        <w:ind w:left="440" w:firstLine="419"/>
        <w:spacing w:after="0" w:line="289" w:lineRule="auto"/>
        <w:tabs>
          <w:tab w:leader="none" w:pos="1078"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Dispositions in the ordinary course of business of accounts, accounts receivable, bills of exchange or rights to payment in connection with the compromise, settlement or collection thereof and (ii) Dispositions of accounts, accounts receivable, bills of exchange or rights to payment in connection with non-recourse supply chain financing and similar arrangements offered by customers of the Company and its Subsidiaries;</w:t>
      </w:r>
    </w:p>
    <w:p>
      <w:pPr>
        <w:spacing w:after="0" w:line="49" w:lineRule="exact"/>
        <w:rPr>
          <w:rFonts w:ascii="Times New Roman" w:cs="Times New Roman" w:eastAsia="Times New Roman" w:hAnsi="Times New Roman"/>
          <w:sz w:val="17"/>
          <w:szCs w:val="17"/>
          <w:color w:val="auto"/>
        </w:rPr>
      </w:pPr>
    </w:p>
    <w:p>
      <w:pPr>
        <w:ind w:left="440" w:right="400" w:firstLine="419"/>
        <w:spacing w:after="0" w:line="282" w:lineRule="auto"/>
        <w:tabs>
          <w:tab w:leader="none" w:pos="111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in connection with Permitted Sale Leasebacks;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fair market value of all property so Disposed after the Closing Date shall not exceed the greater of (i) $28,000,000 and (ii) 15% of TTM Consolidated EBITDA;</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the manufacturing facility in Plzeň, Czech Republic;</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cash or Cash Equivalents or other financial instruments;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sale of Equity Interests by a Subsidiary to the Company or any Subsidiary;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early termination or unwinding of any Swap Contract;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to effect the TopCo Restructuring;</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Disposition (other than Dispositions between or among Loan Parties) pursuant to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shall be for fair market value.</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7.06 Restricted Payments</w:t>
      </w:r>
      <w:r>
        <w:rPr>
          <w:rFonts w:ascii="Times New Roman" w:cs="Times New Roman" w:eastAsia="Times New Roman" w:hAnsi="Times New Roman"/>
          <w:sz w:val="18"/>
          <w:szCs w:val="18"/>
          <w:color w:val="auto"/>
        </w:rPr>
        <w:t>. Declare or make any Restricted Payment, except that:</w:t>
      </w:r>
    </w:p>
    <w:p>
      <w:pPr>
        <w:spacing w:after="0" w:line="121" w:lineRule="exact"/>
        <w:rPr>
          <w:sz w:val="20"/>
          <w:szCs w:val="20"/>
          <w:color w:val="auto"/>
        </w:rPr>
      </w:pPr>
    </w:p>
    <w:p>
      <w:pPr>
        <w:jc w:val="both"/>
        <w:ind w:left="440" w:right="140" w:firstLine="419"/>
        <w:spacing w:after="0" w:line="266" w:lineRule="auto"/>
        <w:tabs>
          <w:tab w:leader="none" w:pos="110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Subsidiary may make Restricted Payments to the Company and any other Subsidiary that owns an Equity Interest in such Material Subsidiary, in each case, ratably according to their respective holdings of the type of Equity Interest in respect of which such Restricted Payment is being made;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70" w:right="459" w:bottom="1440" w:gutter="0" w:footer="0" w:header="0"/>
        </w:sectPr>
      </w:pPr>
    </w:p>
    <w:bookmarkStart w:id="131" w:name="page132"/>
    <w:bookmarkEnd w:id="131"/>
    <w:p>
      <w:pPr>
        <w:ind w:left="440" w:right="620" w:firstLine="419"/>
        <w:spacing w:after="0" w:line="282" w:lineRule="auto"/>
        <w:tabs>
          <w:tab w:leader="none" w:pos="11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each Material Subsidiary may make Restricted Payments payable solely in the form of common stock or other common Equity Interests of such Person;</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0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Material Subsidiary may purchase, redeem or otherwise acquire Equity Interests issued by it with the proceeds received from the substantially concurrent issue of new shares of its common stock or other common Equity Interests;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by the Company or any Material Subsidiary to allow the payment of cash in lieu of the issuance of fractional shares upon (i) the exercise of options or warrants or (ii) the conversion or exchange of Equity Interests of any such Person;</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0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make other Restricted Payments in an aggregate amount not to exceed, during the term of this Agreement, the greater of (i) $47,000,000 and (ii) 25% of TTM Consolidated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before and immediately after giving Pro Forma Effect to any such Restricted Payment, no Event of Default shall have occurred and be continuing;</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08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make any Restricted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immediately before and immediately after giving Pro Forma Effect to any such Restricted Payment, no Event of Default shall have occurred and be continuing, and (ii) upon giving effect to any such Restricted Payment on a Pro Forma Basis, the Consolidated Net Leverage Ratio is less than or equal to 2.50 to 1.0;</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make any other Restricted Payment in an aggregate amount not to exceed the Available Amount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Event of Default has occurred and is continuing or would result therefrom and (ii) upon giving effect thereto on a Pro Forma Basis, the Loan Parties shall be in compliance with the financial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of the most recent fiscal quarter end for which the Company was required to deliver financial statements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1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may make (i) the SpinCo Cash Distribution (as defined in the Mirror Separation Agreement and as may be adjusted in accordance with the Mirror Transaction Documents) and (ii) the Gold Special Dividend (as defined in the Mirror Merger Agreement), if any;</w:t>
      </w:r>
    </w:p>
    <w:p>
      <w:pPr>
        <w:spacing w:after="0" w:line="67" w:lineRule="exact"/>
        <w:rPr>
          <w:rFonts w:ascii="Times New Roman" w:cs="Times New Roman" w:eastAsia="Times New Roman" w:hAnsi="Times New Roman"/>
          <w:sz w:val="18"/>
          <w:szCs w:val="18"/>
          <w:color w:val="auto"/>
        </w:rPr>
      </w:pPr>
    </w:p>
    <w:p>
      <w:pPr>
        <w:ind w:left="440" w:right="600" w:firstLine="419"/>
        <w:spacing w:after="0" w:line="266" w:lineRule="auto"/>
        <w:tabs>
          <w:tab w:leader="none" w:pos="107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Equity Interests deemed to occur upon the exercise of stock or other equity options and any repurchase or other acquisition of Equity Interests made in lieu of withholding taxes in connection with any exercise or exchange of stock options, warrants, incentives or other rights to acquire Equity Interests; and</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Permitted Tax Distributions.</w:t>
      </w:r>
    </w:p>
    <w:p>
      <w:pPr>
        <w:spacing w:after="0" w:line="113"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7.07 Change in Nature of Business</w:t>
      </w:r>
      <w:r>
        <w:rPr>
          <w:rFonts w:ascii="Times New Roman" w:cs="Times New Roman" w:eastAsia="Times New Roman" w:hAnsi="Times New Roman"/>
          <w:sz w:val="18"/>
          <w:szCs w:val="18"/>
          <w:color w:val="auto"/>
        </w:rPr>
        <w:t>. Engage in any material line of business substantially different from those lines of business conducted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Material Subsidiaries on the Closing Date or any business substantially related, incidental, similar, complementary or ancillary thereto (or any reasonable extension or expansion thereof), other than pursuant to the Mirror Transactions.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80"/>
          </w:cols>
          <w:pgMar w:left="440" w:top="270" w:right="479" w:bottom="1440" w:gutter="0" w:footer="0" w:header="0"/>
        </w:sectPr>
      </w:pPr>
    </w:p>
    <w:bookmarkStart w:id="132" w:name="page133"/>
    <w:bookmarkEnd w:id="132"/>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7.08 Transactions with Affiliates</w:t>
      </w:r>
      <w:r>
        <w:rPr>
          <w:rFonts w:ascii="Times New Roman" w:cs="Times New Roman" w:eastAsia="Times New Roman" w:hAnsi="Times New Roman"/>
          <w:sz w:val="18"/>
          <w:szCs w:val="18"/>
          <w:color w:val="auto"/>
        </w:rPr>
        <w:t>. Enter into any transaction of any kind with any of its Affiliates, whether or not in the ordinary course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in each case, to the extent the fair market value thereof is in excess of $1,000,000, other than:</w:t>
      </w:r>
    </w:p>
    <w:p>
      <w:pPr>
        <w:spacing w:after="0" w:line="51" w:lineRule="exact"/>
        <w:rPr>
          <w:sz w:val="20"/>
          <w:szCs w:val="20"/>
          <w:color w:val="auto"/>
        </w:rPr>
      </w:pPr>
    </w:p>
    <w:p>
      <w:pPr>
        <w:ind w:left="440" w:right="20" w:firstLine="419"/>
        <w:spacing w:after="0" w:line="266" w:lineRule="auto"/>
        <w:tabs>
          <w:tab w:leader="none" w:pos="110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intercompany loans among Loan Parties and their respective Subsidiaries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(ii) transactions solely among Loan Parties not otherwise prohibited hereunder and (iii) any transaction solely between or among any Subsidiaries that are not Loan Parties;</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fair and reasonable terms substantially as favorable to it as would be obtainable by it at the time in a comparable arm’s length transaction with a Person other than one of its Affiliates;</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61" w:lineRule="auto"/>
        <w:tabs>
          <w:tab w:leader="none" w:pos="110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agreement, employee benefit plan, officer or director indemnification agreement or any similar arrangement entered into by the Company or any Subsidiary in the ordinary course of business and payments pursuant thereto, and the reimbursement of expenses (including travel and entertainment expenses and similar expenditures in the ordinary course of business) of employees, officers, directors or consultants of the Company or any Subsidiary;</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(other than by reference to this </w:t>
      </w:r>
      <w:r>
        <w:rPr>
          <w:rFonts w:ascii="Times New Roman" w:cs="Times New Roman" w:eastAsia="Times New Roman" w:hAnsi="Times New Roman"/>
          <w:sz w:val="18"/>
          <w:szCs w:val="18"/>
          <w:u w:val="single" w:color="auto"/>
          <w:color w:val="auto"/>
        </w:rPr>
        <w:t>Section 7.08(d)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140" w:firstLine="419"/>
        <w:spacing w:after="0" w:line="261" w:lineRule="auto"/>
        <w:tabs>
          <w:tab w:leader="none" w:pos="110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respect of which the Company delivers to the Administrative Agent a letter addressed to the board of directors of the Company from an accounting, appraisal or investment banking firm, in each case, of nationally recognized standing, which letter states that such transaction is on terms that are no less favorable to the Company or the applicable Subsidiary, as applicable, than would be obtained in a comparable arm’s length transaction with a Person that is not an Affiliate;</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Mirror Transactions;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transactions necessary to facilitate the TopCo Restructuring.</w:t>
      </w:r>
    </w:p>
    <w:p>
      <w:pPr>
        <w:spacing w:after="0" w:line="11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7.09 Burdensome Agreements</w:t>
      </w:r>
      <w:r>
        <w:rPr>
          <w:rFonts w:ascii="Times New Roman" w:cs="Times New Roman" w:eastAsia="Times New Roman" w:hAnsi="Times New Roman"/>
          <w:sz w:val="18"/>
          <w:szCs w:val="18"/>
          <w:color w:val="auto"/>
        </w:rPr>
        <w:t>. Enter into any Contractual Obligation (other than this Agreement or any other Loan Document) that (A) limits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ability (i) of any Material Subsidiary to make Restricted Payments to the Company or any Guarantor or to otherwise transfer property to the Company or any Guarantor, (ii) of the Company or any Material Subsidiary to act as a Loan Party pursuant to the Loan Documents, (iii) of the Company or any Material Subsidiary to create, incur, assume or suffer to exist Liens on property of such Person or (B) requires the grant of a Lien to secure an obligation of such Person if a Lien is granted to secure another obligation of such Person, except:</w:t>
      </w:r>
    </w:p>
    <w:p>
      <w:pPr>
        <w:spacing w:after="0" w:line="75" w:lineRule="exact"/>
        <w:rPr>
          <w:sz w:val="20"/>
          <w:szCs w:val="20"/>
          <w:color w:val="auto"/>
        </w:rPr>
      </w:pPr>
    </w:p>
    <w:p>
      <w:pPr>
        <w:ind w:left="440" w:right="460" w:firstLine="419"/>
        <w:spacing w:after="0" w:line="282" w:lineRule="auto"/>
        <w:tabs>
          <w:tab w:leader="none" w:pos="110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 or limitation incurred or provided in favor of any holder of Indebtedness of the type permitted under </w:t>
      </w:r>
      <w:r>
        <w:rPr>
          <w:rFonts w:ascii="Times New Roman" w:cs="Times New Roman" w:eastAsia="Times New Roman" w:hAnsi="Times New Roman"/>
          <w:sz w:val="18"/>
          <w:szCs w:val="18"/>
          <w:u w:val="single" w:color="auto"/>
          <w:color w:val="auto"/>
        </w:rPr>
        <w:t>Section 7.03(e)</w:t>
      </w:r>
      <w:r>
        <w:rPr>
          <w:rFonts w:ascii="Times New Roman" w:cs="Times New Roman" w:eastAsia="Times New Roman" w:hAnsi="Times New Roman"/>
          <w:sz w:val="18"/>
          <w:szCs w:val="18"/>
          <w:color w:val="auto"/>
        </w:rPr>
        <w:t xml:space="preserve"> solely to the extent any such negative pledge relates to the property financed by or the subject of such Indebtedness;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restriction in or under leases, subleases, licenses, sublicenses or asset sale agreements otherwise permitted hereby so long as such restrictions only relate to the assets subject thereto;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66" w:right="459" w:bottom="1440" w:gutter="0" w:footer="0" w:header="0"/>
        </w:sectPr>
      </w:pPr>
    </w:p>
    <w:bookmarkStart w:id="133" w:name="page134"/>
    <w:bookmarkEnd w:id="133"/>
    <w:p>
      <w:pPr>
        <w:ind w:left="1100" w:hanging="241"/>
        <w:spacing w:after="0"/>
        <w:tabs>
          <w:tab w:leader="none" w:pos="11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customary provision restricting subletting or assignment of any lease governing a leasehold interest;</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in any agreement regarding Indebtedness or other obligations of any Subsidiary that is not a Loan Party not prohibited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(in which case, any such restriction shall only be effective against the assets of such Subsidiary and its Subsidiaries);</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0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contained in joint venture agreements and other similar agreements only applicable to the applicable joint venture and only to the extent the applicable joint venture is not prohibited by this Agreement;</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08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restrictions and conditions contained in any agreement relating to any Disposition not prohibited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are applicable solely to the Subsidiary or assets the subject of such permitted Disposition;</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66" w:lineRule="auto"/>
        <w:tabs>
          <w:tab w:leader="none" w:pos="111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of a Person in effect at the time such Person becomes a Subsidiary, so long as such agreement was not entered into in contemplation of such Person becoming a Subsidiary, in each case to the extent relating to the Subsidiary party to such agreement and its Subsidiaries;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applicable Laws;</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72" w:lineRule="auto"/>
        <w:tabs>
          <w:tab w:leader="none" w:pos="1078"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customary restrictions in any agreement or instrument relating to (x) any Incremental Equivalent Debt, (y) any other Indebtedness permitted to be incurred under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xml:space="preserve"> or (z) any Cash Pooling Arrangement;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Company shall have determined in good faith that such restrictions will not affect the Loan Parties’ ability to make any payment required by the Loan Documents as and when due and</w:t>
      </w:r>
    </w:p>
    <w:p>
      <w:pPr>
        <w:spacing w:after="0" w:line="1"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restrictions do not restrict the Liens securing the Obligations or the first priority status thereof;</w:t>
      </w:r>
    </w:p>
    <w:p>
      <w:pPr>
        <w:spacing w:after="0" w:line="98"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 of any agreement entered into in the ordinary course of business;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contained in the Organization Documents of any Subsidiary that is not a Loan Party.</w:t>
      </w:r>
    </w:p>
    <w:p>
      <w:pPr>
        <w:spacing w:after="0" w:line="113"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7.10 Use of Proceeds</w:t>
      </w:r>
      <w:r>
        <w:rPr>
          <w:rFonts w:ascii="Times New Roman" w:cs="Times New Roman" w:eastAsia="Times New Roman" w:hAnsi="Times New Roman"/>
          <w:sz w:val="18"/>
          <w:szCs w:val="18"/>
          <w:color w:val="auto"/>
        </w:rPr>
        <w:t>. Use the proceeds of any Credit Extension, whether immediately, incidentally or ultimately, to purchase or carry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(within the meaning of Regulation U of the FRB) or to extend credit to others for the purpose of purchasing or carrying margin stock or to refund indebtedness originally incurred for such purpose.</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7.11 Financial Covenants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700" w:firstLine="419"/>
        <w:spacing w:after="0" w:line="282" w:lineRule="auto"/>
        <w:tabs>
          <w:tab w:leader="none" w:pos="110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Interest Coverage Ratio</w:t>
      </w:r>
      <w:r>
        <w:rPr>
          <w:rFonts w:ascii="Times New Roman" w:cs="Times New Roman" w:eastAsia="Times New Roman" w:hAnsi="Times New Roman"/>
          <w:sz w:val="18"/>
          <w:szCs w:val="18"/>
          <w:color w:val="auto"/>
        </w:rPr>
        <w:t>. Permit the Consolidated Interest Coverage Ratio as of the end of any fiscal quarter of the Company to be less than 3.00 to 1.0.</w:t>
      </w:r>
    </w:p>
    <w:p>
      <w:pPr>
        <w:spacing w:after="0" w:line="53"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xml:space="preserve">. Permit the Consolidated Net Leverage Ratio as of the end of any fiscal quarter of the Company to be greater than 3.50 to 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 Material Acquisition, the Company may elect (subject to the conditions in the definition of “Approved Jurisdiction”) by written notice to the Administrative Agent that the ratio described above shall be increased to 4.00 to 1.0 (each, a “</w:t>
      </w:r>
      <w:r>
        <w:rPr>
          <w:rFonts w:ascii="Times New Roman" w:cs="Times New Roman" w:eastAsia="Times New Roman" w:hAnsi="Times New Roman"/>
          <w:sz w:val="18"/>
          <w:szCs w:val="18"/>
          <w:u w:val="single" w:color="auto"/>
          <w:color w:val="auto"/>
        </w:rPr>
        <w:t>Leverage Increase</w:t>
      </w:r>
      <w:r>
        <w:rPr>
          <w:rFonts w:ascii="Times New Roman" w:cs="Times New Roman" w:eastAsia="Times New Roman" w:hAnsi="Times New Roman"/>
          <w:sz w:val="18"/>
          <w:szCs w:val="18"/>
          <w:color w:val="auto"/>
        </w:rPr>
        <w:t xml:space="preserve">”) for four consecutive fiscal quarters commencing with the fiscal quarter in which such Material Acquisition occurred;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at least one full fiscal quarter immediately following the last fiscal quarter of each Leverage Increase, the Consolidated Net Leverage Ratio as of the end of such fiscal quarter shall be not greater than 3.50 to 1.0 before another Leverage Increase may occur.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134" w:name="page135"/>
    <w:bookmarkEnd w:id="13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7.12 Amendments of Organization Documents, Material IP Rights, etc.</w:t>
      </w:r>
    </w:p>
    <w:p>
      <w:pPr>
        <w:spacing w:after="0" w:line="121" w:lineRule="exact"/>
        <w:rPr>
          <w:sz w:val="20"/>
          <w:szCs w:val="20"/>
          <w:color w:val="auto"/>
        </w:rPr>
      </w:pPr>
    </w:p>
    <w:p>
      <w:pPr>
        <w:ind w:left="1100" w:hanging="241"/>
        <w:spacing w:after="0"/>
        <w:tabs>
          <w:tab w:leader="none" w:pos="11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change any of its Organization Documents in a manner materially adverse to the Lenders.</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providing notice within 30 days of the occurrence thereof to the Administrative Agent (or such later date as the Administrative Agent shall agree in its reasonable discretion), change its name, jurisdiction of organization or form of organization.</w:t>
      </w:r>
    </w:p>
    <w:p>
      <w:pPr>
        <w:spacing w:after="0" w:line="53" w:lineRule="exact"/>
        <w:rPr>
          <w:rFonts w:ascii="Times New Roman" w:cs="Times New Roman" w:eastAsia="Times New Roman" w:hAnsi="Times New Roman"/>
          <w:sz w:val="18"/>
          <w:szCs w:val="18"/>
          <w:color w:val="auto"/>
        </w:rPr>
      </w:pPr>
    </w:p>
    <w:p>
      <w:pPr>
        <w:jc w:val="both"/>
        <w:ind w:left="440" w:right="400" w:firstLine="419"/>
        <w:spacing w:after="0" w:line="266" w:lineRule="auto"/>
        <w:tabs>
          <w:tab w:leader="none" w:pos="11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Agreement to the contrary, (i) permit any Loan Party (other than the Company) or any Subsidiary to issue or have outstanding any shares of preferred Equity Interests or (ii) create, incur, assume or suffer to exist any Lien on any Equity Interests of any Subsidiary of any Loan Party, except for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1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neither the Company nor any Subsidiary shall consummate, or permit a Subsidiary to consummate, any transaction that results (whether by way of a Restricted Payment, Investment, Disposition or otherwise, and whether in a single transaction or a series of transactions) in the transfer (including an exclusive license) of any Material IP Rights (or the Equity Interests in any Subsidiary that owns any Material IP Rights) to (x) any Subsidiary that is not a Loan Party (other than any such transfer from a Subsidiary that is not a Loan Party to a Subsidiary that is not a Loan Party) or (y) any Affiliate that is not the Company or a Subsidiary unless, in the case of this clause (y), such transfer is made on an arm’s length basis.</w:t>
      </w:r>
    </w:p>
    <w:p>
      <w:pPr>
        <w:spacing w:after="0" w:line="7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shall limit or restrict the TopCo Restructuring (it being understood that the Company shall be required to comply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in connection with the TopCo Restructuring, to the extent that the Company or any other Loan Party changes its name, jurisdiction of organization or form of organization).</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7.13 Accounting Changes</w:t>
      </w:r>
      <w:r>
        <w:rPr>
          <w:rFonts w:ascii="Times New Roman" w:cs="Times New Roman" w:eastAsia="Times New Roman" w:hAnsi="Times New Roman"/>
          <w:sz w:val="18"/>
          <w:szCs w:val="18"/>
          <w:color w:val="auto"/>
        </w:rPr>
        <w:t>. Make any change in (a) its accounting policies or reporting practices, except as required by GAAP or (b) its fiscal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95"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7.14 Prepayments, Etc. of Junior Indebtedness</w:t>
      </w:r>
      <w:r>
        <w:rPr>
          <w:rFonts w:ascii="Times New Roman" w:cs="Times New Roman" w:eastAsia="Times New Roman" w:hAnsi="Times New Roman"/>
          <w:sz w:val="18"/>
          <w:szCs w:val="18"/>
          <w:color w:val="auto"/>
        </w:rPr>
        <w:t>. Prepay, redeem, purchase, defease or otherwise satisfy prior to the scheduled maturity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manner, or make any payment in violation of any subordination terms of, any Junior Indebtedness (each, a “</w:t>
      </w:r>
      <w:r>
        <w:rPr>
          <w:rFonts w:ascii="Times New Roman" w:cs="Times New Roman" w:eastAsia="Times New Roman" w:hAnsi="Times New Roman"/>
          <w:sz w:val="18"/>
          <w:szCs w:val="18"/>
          <w:u w:val="single" w:color="auto"/>
          <w:color w:val="auto"/>
        </w:rPr>
        <w:t>Junior Indebtedness Prepayment</w:t>
      </w:r>
      <w:r>
        <w:rPr>
          <w:rFonts w:ascii="Times New Roman" w:cs="Times New Roman" w:eastAsia="Times New Roman" w:hAnsi="Times New Roman"/>
          <w:sz w:val="18"/>
          <w:szCs w:val="18"/>
          <w:color w:val="auto"/>
        </w:rPr>
        <w:t>”), except:</w:t>
      </w:r>
    </w:p>
    <w:p>
      <w:pPr>
        <w:spacing w:after="0" w:line="67" w:lineRule="exact"/>
        <w:rPr>
          <w:sz w:val="20"/>
          <w:szCs w:val="20"/>
          <w:color w:val="auto"/>
        </w:rPr>
      </w:pPr>
    </w:p>
    <w:p>
      <w:pPr>
        <w:ind w:left="440" w:right="120" w:firstLine="419"/>
        <w:spacing w:after="0" w:line="282" w:lineRule="auto"/>
        <w:tabs>
          <w:tab w:leader="none" w:pos="110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scheduled or required repayments or redemptions of Junior Indebtedness as in effect on the Closing Date (other than any such payments prohibited by any subordination provisions applicable thereto) and Permitted Refinancings of such Junior Indebtedness;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of Junior Indebtedness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owing to any Loan Party;</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or redemptions of Junior Indebtedness within 12 months of the final maturity thereof;</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80"/>
          </w:cols>
          <w:pgMar w:left="440" w:top="266" w:right="479" w:bottom="1440" w:gutter="0" w:footer="0" w:header="0"/>
        </w:sectPr>
      </w:pPr>
    </w:p>
    <w:bookmarkStart w:id="135" w:name="page136"/>
    <w:bookmarkEnd w:id="135"/>
    <w:p>
      <w:pPr>
        <w:ind w:left="440" w:right="40" w:firstLine="419"/>
        <w:spacing w:after="0" w:line="266" w:lineRule="auto"/>
        <w:tabs>
          <w:tab w:leader="none" w:pos="110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such prepayment, redemption, purchase, defeasance or other satisfaction (i) in an aggregate amount not to exceed, during the term of this Agreement, the greater of (x) $47,000,000 and (y) 25% of TTM Consolidated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before and immediately after giving Pro Forma Effect thereto, no Event of Default shall have occurred and be continuing;</w:t>
      </w:r>
    </w:p>
    <w:p>
      <w:pPr>
        <w:spacing w:after="0" w:line="67" w:lineRule="exact"/>
        <w:rPr>
          <w:rFonts w:ascii="Times New Roman" w:cs="Times New Roman" w:eastAsia="Times New Roman" w:hAnsi="Times New Roman"/>
          <w:sz w:val="18"/>
          <w:szCs w:val="18"/>
          <w:color w:val="auto"/>
        </w:rPr>
      </w:pPr>
    </w:p>
    <w:p>
      <w:pPr>
        <w:jc w:val="both"/>
        <w:ind w:left="440" w:right="120" w:firstLine="419"/>
        <w:spacing w:after="0" w:line="261" w:lineRule="auto"/>
        <w:tabs>
          <w:tab w:leader="none" w:pos="108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make any other prepayment, redemption, purchase, defeasance or satisfaction in an aggregate amount not to exceed the Available Amount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Event of Default has occurred and is continuing or would result therefrom and (ii) upon giving effect thereto on a Pro Forma Basis, the Loan Parties shall be in compliance with the financial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of the most recent fiscal quarter end for which the Company was required to deliver financial statements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prepayment, redemption, purchase, defeasance or other satisfaction;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Event of Default has occurred and is continuing or would result therefrom and (ii) upon giving effect thereto on a Pro Forma Basis, the Consolidated Net Leverage Ratio is less than or equal to 2.75 to 1.0.</w:t>
      </w:r>
    </w:p>
    <w:p>
      <w:pPr>
        <w:spacing w:after="0" w:line="64"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7.15 Sanctions</w:t>
      </w:r>
      <w:r>
        <w:rPr>
          <w:rFonts w:ascii="Times New Roman" w:cs="Times New Roman" w:eastAsia="Times New Roman" w:hAnsi="Times New Roman"/>
          <w:sz w:val="18"/>
          <w:szCs w:val="18"/>
          <w:color w:val="auto"/>
        </w:rPr>
        <w:t>. Use any Loan or Letter of Credit or the proceeds of any Loan or any Letter of Credit, or lend, contribute or otherwise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such proceeds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L/C Issuer, Swing Line Lender, underwriter, advisor, investor or otherwise) of Sanctions.</w:t>
      </w:r>
    </w:p>
    <w:p>
      <w:pPr>
        <w:spacing w:after="0" w:line="71"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7.16 Anti-Corruption Laws</w:t>
      </w:r>
      <w:r>
        <w:rPr>
          <w:rFonts w:ascii="Times New Roman" w:cs="Times New Roman" w:eastAsia="Times New Roman" w:hAnsi="Times New Roman"/>
          <w:sz w:val="18"/>
          <w:szCs w:val="18"/>
          <w:color w:val="auto"/>
        </w:rPr>
        <w:t>. Use any Loan or Letter of Credit or the proceeds of any Loan or any Letter of Credit for any purpose which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 the United States Foreign Corrupt Practices Act of 1977, the UK Bribery Act 2010 and other similar anti-corruption legislation in other jurisdictions.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8.01 Events of Default</w:t>
      </w:r>
      <w:r>
        <w:rPr>
          <w:rFonts w:ascii="Times New Roman" w:cs="Times New Roman" w:eastAsia="Times New Roman" w:hAnsi="Times New Roman"/>
          <w:sz w:val="18"/>
          <w:szCs w:val="18"/>
          <w:color w:val="auto"/>
        </w:rPr>
        <w:t>. Any of the following shall constitute an “Event of Default”:</w:t>
      </w:r>
    </w:p>
    <w:p>
      <w:pPr>
        <w:spacing w:after="0" w:line="121" w:lineRule="exact"/>
        <w:rPr>
          <w:sz w:val="20"/>
          <w:szCs w:val="20"/>
          <w:color w:val="auto"/>
        </w:rPr>
      </w:pPr>
    </w:p>
    <w:p>
      <w:pPr>
        <w:ind w:left="440" w:firstLine="419"/>
        <w:spacing w:after="0" w:line="276" w:lineRule="auto"/>
        <w:tabs>
          <w:tab w:leader="none" w:pos="1107"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Non-Payment</w:t>
      </w:r>
      <w:r>
        <w:rPr>
          <w:rFonts w:ascii="Times New Roman" w:cs="Times New Roman" w:eastAsia="Times New Roman" w:hAnsi="Times New Roman"/>
          <w:sz w:val="17"/>
          <w:szCs w:val="17"/>
          <w:color w:val="auto"/>
        </w:rPr>
        <w:t>. Any Borrower or any other Loan Party fails to (i) pay when and as required to be paid herein, and in the currency required hereunder, any amount of principal of any Loan or any L/C Obligation or deposit any funds as Cash Collateral in respect of L/C Obligations, or</w:t>
      </w:r>
    </w:p>
    <w:p>
      <w:pPr>
        <w:ind w:left="440" w:right="620" w:hanging="4"/>
        <w:spacing w:after="0" w:line="260" w:lineRule="auto"/>
        <w:tabs>
          <w:tab w:leader="none" w:pos="70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within three Business Days after the same becomes due, any interest on any Loan or on any L/C Obligation or (iii) pay within five Business Days after the same becomes due, any other amount payable hereunder or under any other Loan Document; or</w:t>
      </w:r>
    </w:p>
    <w:p>
      <w:pPr>
        <w:spacing w:after="0" w:line="7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Any Borrower fails to perform or observe any term, covenant or agreement contained in any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(solely with respect to the Company or any Borrower),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xml:space="preserve">. Any Loan Party fails to perform or observe any other covenant or agreement (not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w:t>
      </w:r>
    </w:p>
    <w:p>
      <w:pPr>
        <w:spacing w:after="0" w:line="27" w:lineRule="exact"/>
        <w:rPr>
          <w:sz w:val="20"/>
          <w:szCs w:val="20"/>
          <w:color w:val="auto"/>
        </w:rPr>
      </w:pPr>
    </w:p>
    <w:p>
      <w:pPr>
        <w:ind w:left="440" w:right="60" w:hanging="4"/>
        <w:spacing w:after="0" w:line="260" w:lineRule="auto"/>
        <w:tabs>
          <w:tab w:leader="none" w:pos="695" w:val="left"/>
        </w:tabs>
        <w:numPr>
          <w:ilvl w:val="0"/>
          <w:numId w:val="20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contained in any Loan Document on its part to be performed or observed and such failure continues for 30 days after the earlier of (i) a Loan Party becoming aware of such failure or (ii) the date notice thereof shall have been given to the Company by the Administrative Agent; or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136" w:name="page137"/>
    <w:bookmarkEnd w:id="136"/>
    <w:p>
      <w:pPr>
        <w:ind w:left="4" w:right="20" w:firstLine="419"/>
        <w:spacing w:after="0" w:line="266" w:lineRule="auto"/>
        <w:tabs>
          <w:tab w:leader="none" w:pos="68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Any representation, warranty, certification or statement of fact made or deemed made by or on behalf of any Borrower or any other Loan Party herein, in any other Loan Document, or in any document delivered in connection herewith or therewith shall be materially incorrect or misleading when made or deemed made; or</w:t>
      </w:r>
    </w:p>
    <w:p>
      <w:pPr>
        <w:spacing w:after="0" w:line="67" w:lineRule="exact"/>
        <w:rPr>
          <w:rFonts w:ascii="Times New Roman" w:cs="Times New Roman" w:eastAsia="Times New Roman" w:hAnsi="Times New Roman"/>
          <w:sz w:val="18"/>
          <w:szCs w:val="18"/>
          <w:color w:val="auto"/>
        </w:rPr>
      </w:pPr>
    </w:p>
    <w:p>
      <w:pPr>
        <w:ind w:left="4" w:right="280" w:firstLine="419"/>
        <w:spacing w:after="0" w:line="270" w:lineRule="auto"/>
        <w:tabs>
          <w:tab w:leader="none" w:pos="671"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Cross-Default</w:t>
      </w:r>
      <w:r>
        <w:rPr>
          <w:rFonts w:ascii="Times New Roman" w:cs="Times New Roman" w:eastAsia="Times New Roman" w:hAnsi="Times New Roman"/>
          <w:sz w:val="17"/>
          <w:szCs w:val="17"/>
          <w:color w:val="auto"/>
        </w:rPr>
        <w:t>. (i) Any Loan Party or any of its Material Subsidiaries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8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after any applicable notice, cure or grace periods,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(ii) there occurs under any Swap Contract an Early Termination Date (as defined in such Swap Contract) resulting from (A) any event of default under such Swap Contract as to which any Borrower or any Material Subsidiary is the Defaulting Party (as defined in such Swap Contract) or (B) any Termination Event (as so defined) under such Swap Contract as to which any Borrower or any Material Subsidiary is an Affected Party (as so defined) and, in either event, the Swap Termination Value owed by such Borrower or such Material Subsidiary as a result thereof is greater than the Threshold Amount; or (iii) an “Event of Default” under, and as defined in, the Mirror Credit Agreement shall have occurred; or</w:t>
      </w:r>
    </w:p>
    <w:p>
      <w:pPr>
        <w:spacing w:after="0" w:line="84" w:lineRule="exact"/>
        <w:rPr>
          <w:rFonts w:ascii="Times New Roman" w:cs="Times New Roman" w:eastAsia="Times New Roman" w:hAnsi="Times New Roman"/>
          <w:sz w:val="18"/>
          <w:szCs w:val="18"/>
          <w:color w:val="auto"/>
        </w:rPr>
      </w:pPr>
    </w:p>
    <w:p>
      <w:pPr>
        <w:ind w:left="4" w:firstLine="419"/>
        <w:spacing w:after="0" w:line="253" w:lineRule="auto"/>
        <w:tabs>
          <w:tab w:leader="none" w:pos="65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xml:space="preserve"> Any Loan Party or any Material Subsidiary institutes or consents to the institution of any proceeding under any Debtor Relief Law (including in relation to a German Loan Party, its board of directors being required by applicable Law to file for insolvency), or makes an assignment for the benefit of creditors; or makes a proposal to its creditors or files notice of its intention to do so, institutes any other proceeding under applicable Law seeking to adjudicate it a bankrupt or an insolvent, or seeking liquidation, dissolution, winding-up, reorganization, compromise, arrangement, adjustment, protection, moratorium, relief, stay of proceedings of creditors, composition of it or its debts or any other similar relief; or applies for or consents to the appointment of any receiver, receiver-manager, trustee, custodian, conservator, liquidator, rehabilitator or similar officer for it or for all or any material part of its property; or any receiver, receiver-manager,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83"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Pay Debts; Attachment</w:t>
      </w:r>
      <w:r>
        <w:rPr>
          <w:rFonts w:ascii="Times New Roman" w:cs="Times New Roman" w:eastAsia="Times New Roman" w:hAnsi="Times New Roman"/>
          <w:sz w:val="18"/>
          <w:szCs w:val="18"/>
          <w:color w:val="auto"/>
        </w:rPr>
        <w:t>. (i) Any Loan Party or any Material Subsidiary becomes unable or admits in writing its inability or fails generally to pay its debts as they become due (including, in relation to a German Loan Party, becoming over-indebted (</w:t>
      </w:r>
      <w:r>
        <w:rPr>
          <w:rFonts w:ascii="Times New Roman" w:cs="Times New Roman" w:eastAsia="Times New Roman" w:hAnsi="Times New Roman"/>
          <w:sz w:val="18"/>
          <w:szCs w:val="18"/>
          <w:i w:val="1"/>
          <w:iCs w:val="1"/>
          <w:color w:val="auto"/>
        </w:rPr>
        <w:t>überschuldet</w:t>
      </w:r>
      <w:r>
        <w:rPr>
          <w:rFonts w:ascii="Times New Roman" w:cs="Times New Roman" w:eastAsia="Times New Roman" w:hAnsi="Times New Roman"/>
          <w:sz w:val="18"/>
          <w:szCs w:val="18"/>
          <w:color w:val="auto"/>
        </w:rPr>
        <w:t>) or being unable to pay its debts as they fall due (</w:t>
      </w:r>
      <w:r>
        <w:rPr>
          <w:rFonts w:ascii="Times New Roman" w:cs="Times New Roman" w:eastAsia="Times New Roman" w:hAnsi="Times New Roman"/>
          <w:sz w:val="18"/>
          <w:szCs w:val="18"/>
          <w:i w:val="1"/>
          <w:iCs w:val="1"/>
          <w:color w:val="auto"/>
        </w:rPr>
        <w:t>zahlungsunfähig</w:t>
      </w:r>
      <w:r>
        <w:rPr>
          <w:rFonts w:ascii="Times New Roman" w:cs="Times New Roman" w:eastAsia="Times New Roman" w:hAnsi="Times New Roman"/>
          <w:sz w:val="18"/>
          <w:szCs w:val="18"/>
          <w:color w:val="auto"/>
        </w:rPr>
        <w:t>) within the meaning of section 19 and 17 of the German Insolvency Code, respectively), or (ii) any writ or warrant of attachment or execution or similar process is issued or levied against all or any material part of the property of any such Person and is not released, vacated or fully bonded within 60 days after its issue or levy; or</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564"/>
          </w:cols>
          <w:pgMar w:left="876" w:top="270" w:right="459" w:bottom="1440" w:gutter="0" w:footer="0" w:header="0"/>
        </w:sectPr>
      </w:pPr>
    </w:p>
    <w:bookmarkStart w:id="137" w:name="page138"/>
    <w:bookmarkEnd w:id="137"/>
    <w:p>
      <w:pPr>
        <w:ind w:left="4" w:right="20" w:firstLine="419"/>
        <w:spacing w:after="0" w:line="256" w:lineRule="auto"/>
        <w:tabs>
          <w:tab w:leader="none" w:pos="68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Judgments</w:t>
      </w:r>
      <w:r>
        <w:rPr>
          <w:rFonts w:ascii="Times New Roman" w:cs="Times New Roman" w:eastAsia="Times New Roman" w:hAnsi="Times New Roman"/>
          <w:sz w:val="18"/>
          <w:szCs w:val="18"/>
          <w:color w:val="auto"/>
        </w:rPr>
        <w:t>. There is entered against any Loan Party or any Material Subsidiary (i) one or more final judgments or orders for the payment of money in an aggregate amount (as to all such judgments or orders) exceeding the Threshold Amount over any amount covered by independent third-party insurance as to which the insurer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and (B) there is a period of 60 consecutive days during which a stay of enforcement of such judgment, by reason of a pending appeal or otherwise, is not in effect; or</w:t>
      </w:r>
    </w:p>
    <w:p>
      <w:pPr>
        <w:spacing w:after="0" w:line="79" w:lineRule="exact"/>
        <w:rPr>
          <w:rFonts w:ascii="Times New Roman" w:cs="Times New Roman" w:eastAsia="Times New Roman" w:hAnsi="Times New Roman"/>
          <w:sz w:val="18"/>
          <w:szCs w:val="18"/>
          <w:color w:val="auto"/>
        </w:rPr>
      </w:pPr>
    </w:p>
    <w:p>
      <w:pPr>
        <w:ind w:left="4" w:firstLine="419"/>
        <w:spacing w:after="0" w:line="266" w:lineRule="auto"/>
        <w:tabs>
          <w:tab w:leader="none" w:pos="64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 An ERISA Event occurs with respect to a Pension Plan or Multiemployer Plan that, either individually or together with any other ERISA Events could reasonably be expected to have a Material Adverse Effect or (ii) a Foreign Plan Event occurs that, either individually or together with any other Foreign Plan Events, could reasonably be expected to have a Material Adverse Effect; or</w:t>
      </w:r>
    </w:p>
    <w:p>
      <w:pPr>
        <w:spacing w:after="0" w:line="67"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4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Any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Loan Document, or purports to revoke, terminate or rescind any provision of any Loan Document; or</w:t>
      </w:r>
    </w:p>
    <w:p>
      <w:pPr>
        <w:spacing w:after="0" w:line="75"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 or</w:t>
      </w:r>
    </w:p>
    <w:p>
      <w:pPr>
        <w:spacing w:after="0" w:line="117" w:lineRule="exact"/>
        <w:rPr>
          <w:rFonts w:ascii="Times New Roman" w:cs="Times New Roman" w:eastAsia="Times New Roman" w:hAnsi="Times New Roman"/>
          <w:sz w:val="18"/>
          <w:szCs w:val="18"/>
          <w:color w:val="auto"/>
        </w:rPr>
      </w:pPr>
    </w:p>
    <w:p>
      <w:pPr>
        <w:ind w:left="4" w:right="120" w:firstLine="419"/>
        <w:spacing w:after="0" w:line="266" w:lineRule="auto"/>
        <w:tabs>
          <w:tab w:leader="none" w:pos="64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Any Collateral Document after delivery thereof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for any reason (other than pursuant to the terms thereof) cease to create a valid and perfected first priority Lien (subject to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on a material portion of the Collateral purported to be covered thereby; or</w:t>
      </w:r>
    </w:p>
    <w:p>
      <w:pPr>
        <w:spacing w:after="0" w:line="67" w:lineRule="exact"/>
        <w:rPr>
          <w:rFonts w:ascii="Times New Roman" w:cs="Times New Roman" w:eastAsia="Times New Roman" w:hAnsi="Times New Roman"/>
          <w:sz w:val="18"/>
          <w:szCs w:val="18"/>
          <w:color w:val="auto"/>
        </w:rPr>
      </w:pPr>
    </w:p>
    <w:p>
      <w:pPr>
        <w:ind w:left="4" w:right="20" w:firstLine="419"/>
        <w:spacing w:after="0" w:line="269" w:lineRule="auto"/>
        <w:tabs>
          <w:tab w:leader="none" w:pos="731"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Subordination</w:t>
      </w:r>
      <w:r>
        <w:rPr>
          <w:rFonts w:ascii="Times New Roman" w:cs="Times New Roman" w:eastAsia="Times New Roman" w:hAnsi="Times New Roman"/>
          <w:sz w:val="17"/>
          <w:szCs w:val="17"/>
          <w:color w:val="auto"/>
        </w:rPr>
        <w:t>. (i) The subordination provisions of the documents evidencing or governing any Indebtedness that is subordinated or otherwise junior to the obligations of the Loan Parties under the Loan Documents (the “</w:t>
      </w:r>
      <w:r>
        <w:rPr>
          <w:rFonts w:ascii="Times New Roman" w:cs="Times New Roman" w:eastAsia="Times New Roman" w:hAnsi="Times New Roman"/>
          <w:sz w:val="17"/>
          <w:szCs w:val="17"/>
          <w:u w:val="single" w:color="auto"/>
          <w:color w:val="auto"/>
        </w:rPr>
        <w:t>Subordinated Provisions</w:t>
      </w:r>
      <w:r>
        <w:rPr>
          <w:rFonts w:ascii="Times New Roman" w:cs="Times New Roman" w:eastAsia="Times New Roman" w:hAnsi="Times New Roman"/>
          <w:sz w:val="17"/>
          <w:szCs w:val="17"/>
          <w:color w:val="auto"/>
        </w:rPr>
        <w:t>”) shall, in whole or in part, terminate, cease to be effective or cease to be legally valid, binding and enforceable against any such holder of Indebtedness; or (ii) any Borrower or any other Loan Party shall, directly or indirectly, disavow or contest in any manner (A) the effectiveness, validity or enforceability of any of the Subordinated Provisions, (B) that the Subordinated Provisions exist for the benefit of the Administrative Agent, the Lenders and the L/C Issuer or</w:t>
      </w:r>
    </w:p>
    <w:p>
      <w:pPr>
        <w:spacing w:after="0" w:line="2" w:lineRule="exact"/>
        <w:rPr>
          <w:rFonts w:ascii="Times New Roman" w:cs="Times New Roman" w:eastAsia="Times New Roman" w:hAnsi="Times New Roman"/>
          <w:sz w:val="17"/>
          <w:szCs w:val="17"/>
          <w:color w:val="auto"/>
        </w:rPr>
      </w:pPr>
    </w:p>
    <w:p>
      <w:pPr>
        <w:ind w:left="4" w:right="140" w:hanging="4"/>
        <w:spacing w:after="0" w:line="260" w:lineRule="auto"/>
        <w:tabs>
          <w:tab w:leader="none" w:pos="28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payments of principal of or premium and interest on the applicable subordinated Indebtedness, or realized from the liquidation of any property of any Loan Party, shall be subject to any of the Subordinated Provisions.</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564"/>
          </w:cols>
          <w:pgMar w:left="876" w:top="270" w:right="459" w:bottom="1440" w:gutter="0" w:footer="0" w:header="0"/>
        </w:sectPr>
      </w:pPr>
    </w:p>
    <w:bookmarkStart w:id="138" w:name="page139"/>
    <w:bookmarkEnd w:id="138"/>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8.02 Remedies Upon Event of Default</w:t>
      </w:r>
      <w:r>
        <w:rPr>
          <w:rFonts w:ascii="Times New Roman" w:cs="Times New Roman" w:eastAsia="Times New Roman" w:hAnsi="Times New Roman"/>
          <w:sz w:val="18"/>
          <w:szCs w:val="18"/>
          <w:color w:val="auto"/>
        </w:rPr>
        <w:t>. If any Event of Default occurs and is continuing, the Administrative Agent shall, at the request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with the consent of, the Required Lenders, take any or all of the following actions:</w:t>
      </w:r>
    </w:p>
    <w:p>
      <w:pPr>
        <w:spacing w:after="0" w:line="51" w:lineRule="exact"/>
        <w:rPr>
          <w:sz w:val="20"/>
          <w:szCs w:val="20"/>
          <w:color w:val="auto"/>
        </w:rPr>
      </w:pPr>
    </w:p>
    <w:p>
      <w:pPr>
        <w:ind w:left="440" w:right="600" w:firstLine="419"/>
        <w:spacing w:after="0" w:line="282" w:lineRule="auto"/>
        <w:tabs>
          <w:tab w:leader="none" w:pos="110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0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Company Cash Collateralize the L/C Obligations (in an amount equal to the Minimum Collateral Amount with respect thereto); and</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the Lenders and the L/C Issuer all rights and remedies available to it, the Lenders and the L/C Issuer under the Loan Documents;</w:t>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 actual or deemed entry of an order for relief with respect to any Borrower under the Bankruptcy Code of the United States or any other Debtor Relief Law,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prior to the Mirror Closing Date, the commitment of each Lender to make Mirror Loans shall not be terminated or reduced (whether automatically or by action of the Administrative Agent or any Lender) and the Mirror Loans shall remain available to be borrowed by the Company on the Mirror Closing Date, subject solely to the satisfaction of the conditions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8.03 Application of Funds</w:t>
      </w:r>
      <w:r>
        <w:rPr>
          <w:rFonts w:ascii="Times New Roman" w:cs="Times New Roman" w:eastAsia="Times New Roman" w:hAnsi="Times New Roman"/>
          <w:sz w:val="18"/>
          <w:szCs w:val="18"/>
          <w:color w:val="auto"/>
        </w:rPr>
        <w:t>. After exercise of remedies provided for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after the Loans have automatically become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due and payable and the L/C Obligations have automatically been required to be Cash Collateralized as set forth in the proviso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any amounts received on account of the Obligations shall be applied by the Administrative Agent in the following order:</w:t>
      </w:r>
    </w:p>
    <w:p>
      <w:pPr>
        <w:spacing w:after="0" w:line="175"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arising under the Loan Documents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8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and L/C Borrowings and fees, premiums and scheduled periodic payments, and any interest accrued thereon, due under any Secured Swap Agreement, ratably among the Lenders, the Swap Banks and the L/C Issuer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held by them;</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80"/>
          </w:cols>
          <w:pgMar w:left="440" w:top="266" w:right="479" w:bottom="1440" w:gutter="0" w:footer="0" w:header="0"/>
        </w:sectPr>
      </w:pPr>
    </w:p>
    <w:bookmarkStart w:id="139" w:name="page140"/>
    <w:bookmarkEnd w:id="139"/>
    <w:p>
      <w:pPr>
        <w:ind w:right="8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w:t>
      </w:r>
      <w:r>
        <w:rPr>
          <w:rFonts w:ascii="Times New Roman" w:cs="Times New Roman" w:eastAsia="Times New Roman" w:hAnsi="Times New Roman"/>
          <w:sz w:val="18"/>
          <w:szCs w:val="18"/>
          <w:color w:val="auto"/>
        </w:rPr>
        <w:t xml:space="preserve">, to (a) payment of that portion of the Obligations constituting accrued and unpaid principal of the Loans and L/C Borrowings, (b) payment of breakage, termination or other payments, and any interest accrued thereon, due under any Secured Swap Agreement, (c) payments of amounts due under any Secured Treasury Management Agreement and (d) Cash Collateralize that portion of L/C Obligations comprised of the aggregate undrawn amount of Letters of Credit, ratably among the Lenders, Swap Banks, Treasury Management Banks and the L/C Issuer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 and</w:t>
      </w:r>
    </w:p>
    <w:p>
      <w:pPr>
        <w:spacing w:after="0" w:line="183"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(other than any contingent claims for indemnification or expense reimbursement not yet asserted) have been indefeasibly paid in full, to the Company (on behalf of the Borrowers) or as otherwise required by Law.</w:t>
      </w:r>
    </w:p>
    <w:p>
      <w:pPr>
        <w:spacing w:after="0" w:line="162"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amounts used to Cash Collateralize the aggregate undrawn amount of Letters of Credit pursuant to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Loan Party shall not be paid with amounts received from such Loan Party or such Loan Party’s assets, but appropriate adjustments shall be made with respect to payments from other Loan Parties to preserve the allocation to Obligations otherwise set forth above in this Section.</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Obligations arising under Secured Treasury Management Agreements and Secured Swap Agreements shall be excluded from the application described above if the Administrative Agent has not received a Secured Party Designation Notice, together with such supporting documentation as the Administrative Agent may request, from the applicable Treasury Management Bank or Swap Bank, as the case may be. Each Treasury Management Bank or Swap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for itself and its Affiliates as if a “Lender” party hereto.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9.01 Appointment and Authority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firstLine="419"/>
        <w:spacing w:after="0" w:line="254" w:lineRule="auto"/>
        <w:tabs>
          <w:tab w:leader="none" w:pos="110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Lenders and the L/C Issuer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Other than with respect to </w:t>
      </w:r>
      <w:r>
        <w:rPr>
          <w:rFonts w:ascii="Times New Roman" w:cs="Times New Roman" w:eastAsia="Times New Roman" w:hAnsi="Times New Roman"/>
          <w:sz w:val="18"/>
          <w:szCs w:val="18"/>
          <w:u w:val="single" w:color="auto"/>
          <w:color w:val="auto"/>
        </w:rPr>
        <w:t>Sections 9.06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9.10</w:t>
      </w:r>
      <w:r>
        <w:rPr>
          <w:rFonts w:ascii="Times New Roman" w:cs="Times New Roman" w:eastAsia="Times New Roman" w:hAnsi="Times New Roman"/>
          <w:sz w:val="18"/>
          <w:szCs w:val="18"/>
          <w:color w:val="auto"/>
        </w:rPr>
        <w:t>, the provisions of this Article are solely for the benefit of the Administrative Agent, the Lenders and the L/C Issuer,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0"/>
          </w:cols>
          <w:pgMar w:left="440" w:top="270" w:right="459" w:bottom="1440" w:gutter="0" w:footer="0" w:header="0"/>
        </w:sectPr>
      </w:pPr>
    </w:p>
    <w:bookmarkStart w:id="140" w:name="page141"/>
    <w:bookmarkEnd w:id="140"/>
    <w:p>
      <w:pPr>
        <w:ind w:left="440" w:right="120" w:firstLine="419"/>
        <w:spacing w:after="0" w:line="271" w:lineRule="auto"/>
        <w:tabs>
          <w:tab w:leader="none" w:pos="1118"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shall also act as the “collateral agent” under the Loan Documents, and each of the Lenders (including in its capacities as a potential Swap Bank and a potential Treasury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7"/>
          <w:szCs w:val="17"/>
          <w:u w:val="single" w:color="auto"/>
          <w:color w:val="auto"/>
        </w:rPr>
        <w:t>Section 9.05</w:t>
      </w:r>
      <w:r>
        <w:rPr>
          <w:rFonts w:ascii="Times New Roman" w:cs="Times New Roman" w:eastAsia="Times New Roman" w:hAnsi="Times New Roman"/>
          <w:sz w:val="17"/>
          <w:szCs w:val="17"/>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(including </w:t>
      </w:r>
      <w:r>
        <w:rPr>
          <w:rFonts w:ascii="Times New Roman" w:cs="Times New Roman" w:eastAsia="Times New Roman" w:hAnsi="Times New Roman"/>
          <w:sz w:val="17"/>
          <w:szCs w:val="17"/>
          <w:u w:val="single" w:color="auto"/>
          <w:color w:val="auto"/>
        </w:rPr>
        <w:t>Section 11.04(c)</w:t>
      </w:r>
      <w:r>
        <w:rPr>
          <w:rFonts w:ascii="Times New Roman" w:cs="Times New Roman" w:eastAsia="Times New Roman" w:hAnsi="Times New Roman"/>
          <w:sz w:val="17"/>
          <w:szCs w:val="17"/>
          <w:color w:val="auto"/>
        </w:rPr>
        <w:t>, as though such co-agents, sub-agents and attorneys-in-fact were the “collateral agent” under the Loan Documents) as if set forth in full herein with respect thereto.</w:t>
      </w:r>
    </w:p>
    <w:p>
      <w:pPr>
        <w:spacing w:after="0" w:line="6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9.02 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 or to provide notice to or consent of the Lenders with respect thereto.</w:t>
      </w:r>
    </w:p>
    <w:p>
      <w:pPr>
        <w:spacing w:after="0" w:line="7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9.03 Exculpatory Provisions</w:t>
      </w:r>
      <w:r>
        <w:rPr>
          <w:rFonts w:ascii="Times New Roman" w:cs="Times New Roman" w:eastAsia="Times New Roman" w:hAnsi="Times New Roman"/>
          <w:sz w:val="18"/>
          <w:szCs w:val="18"/>
          <w:color w:val="auto"/>
        </w:rPr>
        <w:t>. None of the Administrative Agent or any Arranger shall have any duties or obligations except those expressly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herein and in the other Loan Documents, and its duties hereunder shall be administrative in nature. Without limiting the generality of the foregoing, none of the Administrative Agent, any Arranger or any of their respective Related Parties: (a) shall be subject to any fiduciary or other implied duties, regardless of whether a Default has occurred and is continuing; (b) 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or (c) shall have, except as expressly set forth herein and in the other Loan Documents, any duty to disclose, and shall not be liable for the failure to disclose, to any Lender or any L/C Issuer any credit or other information concerning the business, prospects, operations, property, financial and other condition or creditworthiness of the Company or any of its Affiliates that is communicated to, or in the possession of, the Administrative Agent or such Arranger in any capacity, except for notices, reports and other documents expressly required to be furnished to the Lenders by the Administrative Agent herein.</w:t>
      </w:r>
    </w:p>
    <w:p>
      <w:pPr>
        <w:spacing w:after="0" w:line="18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Neither the Administrative Agent nor any of its Related Parties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the Company, a Lender or the L/C Issuer.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20"/>
          </w:cols>
          <w:pgMar w:left="440" w:top="270" w:right="439" w:bottom="1440" w:gutter="0" w:footer="0" w:header="0"/>
        </w:sectPr>
      </w:pPr>
    </w:p>
    <w:bookmarkStart w:id="141" w:name="page142"/>
    <w:bookmarkEnd w:id="14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Neither the Administrative Agent nor any of its Related Parties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9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Each of the Lenders (including in its capacity as a Swap Bank and a Treasury Management Bank, to the extent applicable) and the L/C Issuer hereby exempt the Administrative Agent, in any of its capacities hereunder or under the other Loan Documents, any sub-agent appointed under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hereof, and any Related Parties of the Administrative Agent or any such sub-agent from the restrictions (to the extent such restrictions would otherwise apply) on self-dealing and multi-representation pursuant to any applicable laws, including pursuant to section 181 of the German Civil Code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 in each case, to the extent permitted by its organizational documents and by applicable law.</w:t>
      </w:r>
    </w:p>
    <w:p>
      <w:pPr>
        <w:spacing w:after="0" w:line="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9.04 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7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9.05 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provided for herein as well as activities as Administrative Agent. The Administrative Agent may delegate any release from the restrictions specified in, and granted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to any such sub-agent.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80"/>
          </w:cols>
          <w:pgMar w:left="440" w:top="270" w:right="479" w:bottom="1440" w:gutter="0" w:footer="0" w:header="0"/>
        </w:sectPr>
      </w:pPr>
    </w:p>
    <w:bookmarkStart w:id="142" w:name="page143"/>
    <w:bookmarkEnd w:id="142"/>
    <w:p>
      <w:pPr>
        <w:ind w:left="4"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9.06 Resignation of Administrative Agent</w:t>
      </w:r>
      <w:r>
        <w:rPr>
          <w:rFonts w:ascii="Times New Roman" w:cs="Times New Roman" w:eastAsia="Times New Roman" w:hAnsi="Times New Roman"/>
          <w:sz w:val="17"/>
          <w:szCs w:val="17"/>
          <w:color w:val="auto"/>
        </w:rPr>
        <w:t>. The Administrative Agent may at any time give notice of its resignation to the Lenders, the 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Issuer and the Company. Upon receipt of any such notice of resignation, the Required Lenders shall have the right to appoint a successor, which shall be a bank with an office in the United States, or an Affiliate of any such bank with an office in the United States and which successor agent shall be consented to by the Company at all times other than during the existence of an Event of Default under </w:t>
      </w:r>
      <w:r>
        <w:rPr>
          <w:rFonts w:ascii="Times New Roman" w:cs="Times New Roman" w:eastAsia="Times New Roman" w:hAnsi="Times New Roman"/>
          <w:sz w:val="17"/>
          <w:szCs w:val="17"/>
          <w:u w:val="single" w:color="auto"/>
          <w:color w:val="auto"/>
        </w:rPr>
        <w:t>Section 8.01(a)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7"/>
          <w:szCs w:val="17"/>
          <w:color w:val="auto"/>
        </w:rPr>
        <w:t xml:space="preserve"> (which consent of the Company shall not be unreasonably withheld or delayed).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Administrative Agent shall notify the Company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the rights and obligations of the retiring Administrative Agent are assigned and assumed by the successor Administrative Agent) and (b)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and the execution of the corresponding assignment and assumption,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Article and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shall continue in effect for the benefit of such retiring Administrative Agent, its sub-agents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w:t>
      </w:r>
    </w:p>
    <w:p>
      <w:pPr>
        <w:spacing w:after="0" w:line="206" w:lineRule="exact"/>
        <w:rPr>
          <w:sz w:val="20"/>
          <w:szCs w:val="20"/>
          <w:color w:val="auto"/>
        </w:rPr>
      </w:pPr>
    </w:p>
    <w:p>
      <w:pPr>
        <w:ind w:left="4" w:right="440" w:hanging="4"/>
        <w:spacing w:after="0" w:line="260" w:lineRule="auto"/>
        <w:tabs>
          <w:tab w:leader="none" w:pos="29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collateral agent or otherwise holding any collateral security on behalf of any of the Lenders and (B) in respect of any actions taken in connection with transferring the agency to any successor Administrative Agent.</w:t>
      </w:r>
    </w:p>
    <w:p>
      <w:pPr>
        <w:spacing w:after="0" w:line="18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Any resignation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the terms hereof.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the terms hereof. Upon the appointment by the Company of a successor L/C Issuer or Swing Line Lender hereunder (which successor shall in all cases be a Lender other than a Defaulting Lender),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84"/>
          </w:cols>
          <w:pgMar w:left="436" w:top="266" w:right="479" w:bottom="1440" w:gutter="0" w:footer="0" w:header="0"/>
        </w:sectPr>
      </w:pPr>
    </w:p>
    <w:bookmarkStart w:id="143" w:name="page144"/>
    <w:bookmarkEnd w:id="143"/>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9.07 Non-Reliance on Administrative Agent, Arrangers and Other Lenders</w:t>
      </w:r>
      <w:r>
        <w:rPr>
          <w:rFonts w:ascii="Times New Roman" w:cs="Times New Roman" w:eastAsia="Times New Roman" w:hAnsi="Times New Roman"/>
          <w:sz w:val="18"/>
          <w:szCs w:val="18"/>
          <w:color w:val="auto"/>
        </w:rPr>
        <w:t>. Each Lender and the L/C Issuer expressly acknowledges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 of the Administrative Agent or any Arranger has made any representation or warranty to it, and that no act by the Administrative Agent or any Arranger hereafter taken, including any consent to, and acceptance of any assignment or review of the affairs of the Company or any Affiliate thereof, shall be deemed to constitute any representation or warranty by the Administrative Agent or such Arranger to any Lender or the L/C Issuer as to any matter, including whether the Administrative Agent or such Arranger have disclosed material information in their (or their respective Related Parties’) possession. Each Lender and the L/C Issuer represents to the Administrative Agent and each Arranger that it has, independently and without reliance upon the Administrative Agent, such Arranger, any other Lender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Company and its Subsidiaries, and all applicable bank or other regulatory Laws relating to the transactions contemplated hereby, and made its own decision to enter into this Agreement and to extend credit to the Borrowers hereunder. Each Lender and the L/C Issuer also acknowledges that it will, independently and without reliance upon the Administrative Agent, any Arranger,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Company and its Subsidiaries. Each Lender and the L/C Issuer represents and warrants that (a) the Loan Documents set forth the terms of a commercial lending facility, and (b) it is engaged in making, acquiring or holding commercial loans in the ordinary course and is entering into this Agreement as a Lender or the L/C Issuer for the purpose of making, acquiring or holding commercial loans and providing other facilities set forth herein as may be applicable to such Lender or the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the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77" w:lineRule="exact"/>
        <w:rPr>
          <w:sz w:val="20"/>
          <w:szCs w:val="20"/>
          <w:color w:val="auto"/>
        </w:rPr>
      </w:pPr>
    </w:p>
    <w:p>
      <w:pPr>
        <w:jc w:val="both"/>
        <w:ind w:right="8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9.08 No Other Duties, Etc. </w:t>
      </w:r>
      <w:r>
        <w:rPr>
          <w:rFonts w:ascii="Times New Roman" w:cs="Times New Roman" w:eastAsia="Times New Roman" w:hAnsi="Times New Roman"/>
          <w:sz w:val="17"/>
          <w:szCs w:val="17"/>
          <w:color w:val="auto"/>
        </w:rPr>
        <w:t>Anything herein to the contrary notwithstanding, no Person acting as “co-syndication agent”, “documentation agent”,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“bookrunner”, Arranger or other title as necessary listed on the cover page hereof shall have any powers, duties or responsibilities under this Agreement or any of the other Loan Documents, except in its capacity, as applicable, as the Administrative Agent, a Lender or the L/C Issuer hereunder.</w:t>
      </w:r>
    </w:p>
    <w:p>
      <w:pPr>
        <w:spacing w:after="0" w:line="4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9.09 Administrative Agent May File Proofs of Claim; Credit Bidding</w:t>
      </w:r>
      <w:r>
        <w:rPr>
          <w:rFonts w:ascii="Times New Roman" w:cs="Times New Roman" w:eastAsia="Times New Roman" w:hAnsi="Times New Roman"/>
          <w:sz w:val="18"/>
          <w:szCs w:val="18"/>
          <w:color w:val="auto"/>
        </w:rPr>
        <w:t>. In case of the pendency of any proceeding under any Debtor Relief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 (a) to file and prove a claim for the whole amount of the principal and interest owing and unpaid in respect of the Loans, L/C Obligations and all other Obligations that are owing and unpaid and to file such other documents as may be necessary or advisable in order 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20"/>
          </w:cols>
          <w:pgMar w:left="440" w:top="266" w:right="439" w:bottom="1440" w:gutter="0" w:footer="0" w:header="0"/>
        </w:sectPr>
      </w:pPr>
    </w:p>
    <w:bookmarkStart w:id="144" w:name="page145"/>
    <w:bookmarkEnd w:id="144"/>
    <w:p>
      <w:pPr>
        <w:ind w:left="4" w:right="1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17"/>
          <w:szCs w:val="17"/>
          <w:u w:val="single" w:color="auto"/>
          <w:color w:val="auto"/>
        </w:rPr>
        <w:t>Sections 2.03(h)</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2.09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11.04</w:t>
      </w:r>
      <w:r>
        <w:rPr>
          <w:rFonts w:ascii="Times New Roman" w:cs="Times New Roman" w:eastAsia="Times New Roman" w:hAnsi="Times New Roman"/>
          <w:sz w:val="17"/>
          <w:szCs w:val="17"/>
          <w:color w:val="auto"/>
        </w:rPr>
        <w:t>) allowed in such judicial proceeding; and</w:t>
      </w:r>
    </w:p>
    <w:p>
      <w:pPr>
        <w:spacing w:after="0" w:line="2" w:lineRule="exact"/>
        <w:rPr>
          <w:sz w:val="20"/>
          <w:szCs w:val="20"/>
          <w:color w:val="auto"/>
        </w:rPr>
      </w:pPr>
    </w:p>
    <w:p>
      <w:pPr>
        <w:ind w:left="4" w:hanging="4"/>
        <w:spacing w:after="0" w:line="252" w:lineRule="auto"/>
        <w:tabs>
          <w:tab w:leader="none" w:pos="25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76"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w:t>
      </w:r>
    </w:p>
    <w:p>
      <w:pPr>
        <w:spacing w:after="0" w:line="2" w:lineRule="exact"/>
        <w:rPr>
          <w:sz w:val="20"/>
          <w:szCs w:val="20"/>
          <w:color w:val="auto"/>
        </w:rPr>
      </w:pPr>
    </w:p>
    <w:p>
      <w:pPr>
        <w:ind w:left="4" w:right="20" w:hanging="4"/>
        <w:spacing w:after="0" w:line="265" w:lineRule="auto"/>
        <w:tabs>
          <w:tab w:leader="none" w:pos="249"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(A) form one or more acquisition vehicles to make a bid, (B) adopt documents providing for the governance of the acquisition vehicle or vehicles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and</w:t>
      </w:r>
    </w:p>
    <w:p>
      <w:pPr>
        <w:spacing w:after="0" w:line="1" w:lineRule="exact"/>
        <w:rPr>
          <w:rFonts w:ascii="Times New Roman" w:cs="Times New Roman" w:eastAsia="Times New Roman" w:hAnsi="Times New Roman"/>
          <w:sz w:val="17"/>
          <w:szCs w:val="17"/>
          <w:color w:val="auto"/>
        </w:rPr>
      </w:pPr>
    </w:p>
    <w:p>
      <w:pPr>
        <w:ind w:left="4" w:right="1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4"/>
          </w:cols>
          <w:pgMar w:left="436" w:top="270" w:right="459" w:bottom="1440" w:gutter="0" w:footer="0" w:header="0"/>
        </w:sectPr>
      </w:pPr>
    </w:p>
    <w:bookmarkStart w:id="145" w:name="page146"/>
    <w:bookmarkEnd w:id="145"/>
    <w:p>
      <w:pPr>
        <w:jc w:val="both"/>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9.10 Collateral and Guaranty Matters</w:t>
      </w:r>
      <w:r>
        <w:rPr>
          <w:rFonts w:ascii="Times New Roman" w:cs="Times New Roman" w:eastAsia="Times New Roman" w:hAnsi="Times New Roman"/>
          <w:sz w:val="18"/>
          <w:szCs w:val="18"/>
          <w:color w:val="auto"/>
        </w:rPr>
        <w:t>. Each Lender (including in its capacities as a potential Treasury Management Bank and a potential Swap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and the L/C Issuer irrevocably authorize, and grant power of attorney (</w:t>
      </w:r>
      <w:r>
        <w:rPr>
          <w:rFonts w:ascii="Times New Roman" w:cs="Times New Roman" w:eastAsia="Times New Roman" w:hAnsi="Times New Roman"/>
          <w:sz w:val="18"/>
          <w:szCs w:val="18"/>
          <w:i w:val="1"/>
          <w:iCs w:val="1"/>
          <w:color w:val="auto"/>
        </w:rPr>
        <w:t>Vollmacht</w:t>
      </w:r>
      <w:r>
        <w:rPr>
          <w:rFonts w:ascii="Times New Roman" w:cs="Times New Roman" w:eastAsia="Times New Roman" w:hAnsi="Times New Roman"/>
          <w:sz w:val="18"/>
          <w:szCs w:val="18"/>
          <w:color w:val="auto"/>
        </w:rPr>
        <w:t>) to, the Administrative Agent to, and the Administrative Agent shall:</w:t>
      </w:r>
    </w:p>
    <w:p>
      <w:pPr>
        <w:spacing w:after="0" w:line="67" w:lineRule="exact"/>
        <w:rPr>
          <w:sz w:val="20"/>
          <w:szCs w:val="20"/>
          <w:color w:val="auto"/>
        </w:rPr>
      </w:pPr>
    </w:p>
    <w:p>
      <w:pPr>
        <w:ind w:left="440" w:firstLine="419"/>
        <w:spacing w:after="0" w:line="255" w:lineRule="auto"/>
        <w:tabs>
          <w:tab w:leader="none" w:pos="110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any Lien on any property granted to or held by the Administrative Agent under any Loan Document (i) upon termination of the Revolving Credit Facility and payment in full of all Obligations under the Loan Documents (other than contingent indemnification obligations not yet due) and the expiration or termination of all Letters of Credit (other than Letters of Credit as to which other arrangements satisfactory to the Administrative Agent and the L/C Issuer shall have been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Cash Collateralization of 102% of the undrawn amount of any Letter of Credit shall constitute a satisfactory arrangement), (ii) that is sold or to be sold as part of or in connection with any sale permitted hereunder or under any other Loan Document or becomes Excluded Assets or otherwise no longer constitutes Collateral, or (iii) if approved, authorized or ratified in writing by the Required Lenders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 7.01(j)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55" w:lineRule="auto"/>
        <w:tabs>
          <w:tab w:leader="none" w:pos="110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any Guarantor from its obligations under the Loan Documents if such Person becomes an Excluded Subsidiary or ceases to be a Subsidiary as a result of a transaction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Subsidiary shall not be released from its obligations under the Loan Documents as a result of becoming a Subsidiary that is non-wholly owned by the Company or any of its Subsidiaries unless (x) after giving effect to the release of such Subsidiary, the outstanding Investments by the Company, any other Loan Party and any Material Subsidiary in such Subsidiary shall be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(y) the Disposition of the Equity Interests in such Subsidiary that resulted in such Subsidiary becoming non-wholly owned by the Company or any of its Subsidiaries shall be a good faith disposition to an unaffiliated third party for fair market value for a bona fide business purpose.</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any Guaranty pursuant to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any Guaranty, in each case, in accordance with the terms of the Loan Documents and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Each Loan Party hereby irrevocably consents to any release or subordination of Collateral and any release of any Guarantor from its obligations under any Guaranty, in each case, in accordance with the terms of the Loan Documents and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Additionally, each Lender and the L/C Issuer, on behalf of itself and each of its Affiliates that is a Secured Party, hereby (a) consents to, authorizes and directs the Administrative Agent’s execution and delivery of any Intercreditor Agreement on behalf of such Lender, the L/C Issuer and such Affiliates, (b) agrees to be bound by the terms and conditions of any Intercreditor Agreement, and (c) consents to, authorizes and agrees that the Administrative Agent may exercise all rights, powers and remedies that the Administrative Agent may have under any Intercreditor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440" w:top="266" w:right="459" w:bottom="1440" w:gutter="0" w:footer="0" w:header="0"/>
        </w:sectPr>
      </w:pPr>
    </w:p>
    <w:bookmarkStart w:id="146" w:name="page147"/>
    <w:bookmarkEnd w:id="146"/>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9.11 Secured Treasury Management Agreements and Secured Swap Agreements</w:t>
      </w:r>
      <w:r>
        <w:rPr>
          <w:rFonts w:ascii="Times New Roman" w:cs="Times New Roman" w:eastAsia="Times New Roman" w:hAnsi="Times New Roman"/>
          <w:sz w:val="18"/>
          <w:szCs w:val="18"/>
          <w:color w:val="auto"/>
        </w:rPr>
        <w:t>. No Treasury Management Bank or Swap Bank that obtains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benefit of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any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Obligations arising under Secured Treasury Management Agreements and Secured Swap Agreements except to the extent expressly provided herein and unless the Administrative Agent has received a Secured Party Designation Notice of such Obligations, together with such supporting documentation as the Administrative Agent may request, from the applicable Treasury Management Bank or Swap Bank, as the case may be. The Administrative Agent shall not be required to verify the payment of, or that other satisfactory arrangements have been made with respect to, Obligations arising under Secured Treasury Management Agreements and Secured Swap Agreements in the case of the Maturity Date or in the case of the repayment in full of all Obligations arising under the Loan Documents and the termination of the Revolving Credit Facility.</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9.12 ERISA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firstLine="419"/>
        <w:spacing w:after="0" w:line="267" w:lineRule="auto"/>
        <w:tabs>
          <w:tab w:leader="none" w:pos="1108"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66" w:right="459" w:bottom="1440" w:gutter="0" w:footer="0" w:header="0"/>
        </w:sectPr>
      </w:pPr>
    </w:p>
    <w:bookmarkStart w:id="147" w:name="page148"/>
    <w:bookmarkEnd w:id="147"/>
    <w:p>
      <w:pPr>
        <w:ind w:left="440" w:right="20" w:firstLine="419"/>
        <w:spacing w:after="0" w:line="254" w:lineRule="auto"/>
        <w:tabs>
          <w:tab w:leader="none" w:pos="111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unless either (i)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(ii) a Lender has provided another representation, warranty and covenant in accordance with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other Loan Document or any documents related to hereto or thereto).</w:t>
      </w:r>
    </w:p>
    <w:p>
      <w:pPr>
        <w:spacing w:after="0" w:line="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9.13 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makes a payment hereunder in error to any Lender Party, whether or not in respect of an Obligation due and owing by any Borrower at such time, where such payment is a Rescindable Amount, then in any such event, each Lender Party receiving a Rescindable Amount severally agrees to repay to the Administrative Agent forthwith on demand the Rescindable Amount received by such Lender Party in Same Day Funds in the currency so received, with interest thereon, for each day from and including the date such Rescindable Amount is received by it to but excluding the date of payment to the Administrative Agent, at the Overnight Rate. Each Lender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Party promptly upon determining that any payment made to such Lender Party comprised, in whole or in part, a Rescindable Amount.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BORROWER GUARANTY</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10.01 Borrower Guaranty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980" w:firstLine="7"/>
        <w:spacing w:after="0" w:line="253" w:lineRule="auto"/>
        <w:tabs>
          <w:tab w:leader="none" w:pos="122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of the U.S. Borrowers hereby jointly and severally with the other U.S. Borrowers guarantees to each Lender, each Swap Bank, each Treasury Management Bank, and the Administrative Agent as hereinafter provided, as primary obligor and not as surety, the prompt payment of all U.S. Borrower Guaranteed Obligations in full when due (whether at stated maturity, as a mandatory prepayment, by acceleration, as a mandatory Cash Collateralization or otherwise) strictly in accordance with the terms thereof. The U.S. Borrowers hereby further agree that if any of the U.S. Borrower Guaranteed Obligations are not paid in full when due (whether at stated maturity, as a mandatory prepayment, by acceleration, as a mandatory Cash Collateralization or otherwise), the U.S. Borrowers will, jointly and severally, promptly pay the same, without any demand or notice whatsoever, and that in the case of any extension of time of payment or renewal of any of the U.S. Borrower Guaranteed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80"/>
          </w:cols>
          <w:pgMar w:left="440" w:top="270" w:right="479" w:bottom="1440" w:gutter="0" w:footer="0" w:header="0"/>
        </w:sectPr>
      </w:pPr>
    </w:p>
    <w:bookmarkStart w:id="148" w:name="page149"/>
    <w:bookmarkEnd w:id="148"/>
    <w:p>
      <w:pPr>
        <w:ind w:left="540" w:right="60" w:firstLine="408"/>
        <w:spacing w:after="0" w:line="271" w:lineRule="auto"/>
        <w:tabs>
          <w:tab w:leader="none" w:pos="1206"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Foreign Borrowers hereby jointly and severally with the other Foreign Borrowers guarantees to each Lender, each Swap Bank, each Treasury Management Bank, and the Administrative Agent as hereinafter provided, as primary obligor and not as surety, the prompt payment of all Foreign Obligations in full when due (whether at stated maturity, as a mandatory prepayment, by acceleration, as a mandatory Cash Collateralization or otherwise) strictly in accordance with the terms thereof. The Foreign Borrowers hereby further agree that if any of the Foreign Obligations are not paid in full when due (whether at stated maturity, as a mandatory prepayment, by acceleration, as a mandatory Cash Collateralization or otherwise), the Foreign Borrowers will, jointly and severally, promptly pay the same, without any demand or notice whatsoever, and that in the case of any extension of time of payment or renewal of any of the Foreign Obligations, the same will be promptly paid in full when due (whether at extended maturity, as a mandatory prepayment, by acceleration, as a mandatory Cash Collateralization or otherwise) in accordance with the terms of such extension or renewal.</w:t>
      </w:r>
    </w:p>
    <w:p>
      <w:pPr>
        <w:spacing w:after="0" w:line="65" w:lineRule="exact"/>
        <w:rPr>
          <w:rFonts w:ascii="Times New Roman" w:cs="Times New Roman" w:eastAsia="Times New Roman" w:hAnsi="Times New Roman"/>
          <w:sz w:val="17"/>
          <w:szCs w:val="17"/>
          <w:color w:val="auto"/>
        </w:rPr>
      </w:pPr>
    </w:p>
    <w:p>
      <w:pPr>
        <w:ind w:right="160" w:firstLine="419"/>
        <w:spacing w:after="0" w:line="277" w:lineRule="auto"/>
        <w:tabs>
          <w:tab w:leader="none" w:pos="678"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provision to the contrary contained herein or in any other of the Loan Documents, Secured Swap Agreements or Secured Treasury Management Agreements, (i) the obligations of each Borrower (other than the Company) under this Agreement and the other Loan Documents shall be limited to an aggregate amount equal to the largest amount that would not render such obligations subject to avoidance under the Debtor Relief Laws or any comparable provisions of any applicable state, provincial or territorial law and (ii) the Obligations of a Subsidiary that are guaranteed under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shall exclude any Excluded Swap Obligations with respect to such Subsidiary.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10.02 Obligations Unconditional</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540" w:right="20" w:firstLine="7"/>
        <w:spacing w:after="0" w:line="253" w:lineRule="auto"/>
        <w:tabs>
          <w:tab w:leader="none" w:pos="78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obligations of the U.S. Borrowers under </w:t>
      </w:r>
      <w:r>
        <w:rPr>
          <w:rFonts w:ascii="Times New Roman" w:cs="Times New Roman" w:eastAsia="Times New Roman" w:hAnsi="Times New Roman"/>
          <w:sz w:val="18"/>
          <w:szCs w:val="18"/>
          <w:u w:val="single" w:color="auto"/>
          <w:color w:val="auto"/>
        </w:rPr>
        <w:t>Section 10.01(a)(i)</w:t>
      </w:r>
      <w:r>
        <w:rPr>
          <w:rFonts w:ascii="Times New Roman" w:cs="Times New Roman" w:eastAsia="Times New Roman" w:hAnsi="Times New Roman"/>
          <w:sz w:val="18"/>
          <w:szCs w:val="18"/>
          <w:color w:val="auto"/>
        </w:rPr>
        <w:t xml:space="preserve"> are joint and several, absolute and unconditional, irrespective of the value, genuineness, validity, regularity or enforceability of any of the Loan Documents, Secured Swap Agreements or Secured Treasury Management Agreements, or any other agreement or instrument referred to therein, or any substitution, release, impairment or exchange of any other guarantee of or security for any of the U.S. Borrower Guaranteed Obligations, and, to the fullest extent permitted by applicable law, irrespective of any law or regulation or other circumstance whatsoever which might otherwise constitute a legal or equitable discharge or defense of a surety or guarantor, it being the intent of this </w:t>
      </w:r>
      <w:r>
        <w:rPr>
          <w:rFonts w:ascii="Times New Roman" w:cs="Times New Roman" w:eastAsia="Times New Roman" w:hAnsi="Times New Roman"/>
          <w:sz w:val="18"/>
          <w:szCs w:val="18"/>
          <w:u w:val="single" w:color="auto"/>
          <w:color w:val="auto"/>
        </w:rPr>
        <w:t>Section 10.02(a)(i)</w:t>
      </w:r>
      <w:r>
        <w:rPr>
          <w:rFonts w:ascii="Times New Roman" w:cs="Times New Roman" w:eastAsia="Times New Roman" w:hAnsi="Times New Roman"/>
          <w:sz w:val="18"/>
          <w:szCs w:val="18"/>
          <w:color w:val="auto"/>
        </w:rPr>
        <w:t xml:space="preserve"> that the obligations of the U.S. Borrowers hereunder shall be absolute and unconditional under any and all circumstances. Each U.S. Borrower agrees that such U.S. Borrower shall have no right of subrogation, indemnity, reimbursement or contribution against any other Loan Party for amounts paid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until such time as the U.S. Borrower Guaranteed Obligations (other than contingent indemnification obligations not yet due) have been paid in full and the Commitments have expired or terminated.</w:t>
      </w:r>
    </w:p>
    <w:p>
      <w:pPr>
        <w:spacing w:after="0" w:line="86" w:lineRule="exact"/>
        <w:rPr>
          <w:rFonts w:ascii="Times New Roman" w:cs="Times New Roman" w:eastAsia="Times New Roman" w:hAnsi="Times New Roman"/>
          <w:sz w:val="18"/>
          <w:szCs w:val="18"/>
          <w:color w:val="auto"/>
        </w:rPr>
      </w:pPr>
    </w:p>
    <w:p>
      <w:pPr>
        <w:ind w:left="540" w:firstLine="408"/>
        <w:spacing w:after="0" w:line="256" w:lineRule="auto"/>
        <w:tabs>
          <w:tab w:leader="none" w:pos="120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Foreign Borrowers under </w:t>
      </w:r>
      <w:r>
        <w:rPr>
          <w:rFonts w:ascii="Times New Roman" w:cs="Times New Roman" w:eastAsia="Times New Roman" w:hAnsi="Times New Roman"/>
          <w:sz w:val="18"/>
          <w:szCs w:val="18"/>
          <w:u w:val="single" w:color="auto"/>
          <w:color w:val="auto"/>
        </w:rPr>
        <w:t>Section 10.01(a)(ii)</w:t>
      </w:r>
      <w:r>
        <w:rPr>
          <w:rFonts w:ascii="Times New Roman" w:cs="Times New Roman" w:eastAsia="Times New Roman" w:hAnsi="Times New Roman"/>
          <w:sz w:val="18"/>
          <w:szCs w:val="18"/>
          <w:color w:val="auto"/>
        </w:rPr>
        <w:t xml:space="preserve"> are joint and several, absolute and unconditional, irrespective of the value, genuineness, validity, regularity or enforceability of any of the Loan Documents, Secured Swap Agreements or Secured Treasury Management Agreements, or any other agreement or instrument referred to therein, or any substitution, release, impairment or exchange of any other guarantee of or security for any of the Foreign Obligations, and, to the fullest extent permitted by applicable law, irrespective of any law or regulation or other circumstance whatsoever which might otherwise constitute a legal or equitable discharge or defense of a surety or guarantor, it being the intent of this </w:t>
      </w:r>
      <w:r>
        <w:rPr>
          <w:rFonts w:ascii="Times New Roman" w:cs="Times New Roman" w:eastAsia="Times New Roman" w:hAnsi="Times New Roman"/>
          <w:sz w:val="18"/>
          <w:szCs w:val="18"/>
          <w:u w:val="single" w:color="auto"/>
          <w:color w:val="auto"/>
        </w:rPr>
        <w:t>Section 10.02(a)(ii)</w:t>
      </w:r>
      <w:r>
        <w:rPr>
          <w:rFonts w:ascii="Times New Roman" w:cs="Times New Roman" w:eastAsia="Times New Roman" w:hAnsi="Times New Roman"/>
          <w:sz w:val="18"/>
          <w:szCs w:val="18"/>
          <w:color w:val="auto"/>
        </w:rPr>
        <w:t xml:space="preserve"> that the obligations of the</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580"/>
          </w:cols>
          <w:pgMar w:left="880" w:top="270" w:right="439" w:bottom="1440" w:gutter="0" w:footer="0" w:header="0"/>
        </w:sectPr>
      </w:pPr>
    </w:p>
    <w:bookmarkStart w:id="149" w:name="page150"/>
    <w:bookmarkEnd w:id="149"/>
    <w:p>
      <w:pPr>
        <w:ind w:left="540"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Foreign Borrowers hereunder shall be absolute and unconditional under any and all circumstances. Each Foreign Borrower agrees that such Foreign Borrower shall have no right of subrogation, indemnity, reimbursement or contribution against any other Loan Party for amounts paid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until such time as the Foreign Obligations (other than contingent indemnification obligations not yet due) have been paid in full and the Commitments have expired or terminated.</w:t>
      </w:r>
    </w:p>
    <w:p>
      <w:pPr>
        <w:spacing w:after="0" w:line="72" w:lineRule="exact"/>
        <w:rPr>
          <w:sz w:val="20"/>
          <w:szCs w:val="20"/>
          <w:color w:val="auto"/>
        </w:rPr>
      </w:pPr>
    </w:p>
    <w:p>
      <w:pPr>
        <w:ind w:right="20" w:firstLine="419"/>
        <w:spacing w:after="0" w:line="266" w:lineRule="auto"/>
        <w:tabs>
          <w:tab w:leader="none" w:pos="67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it is agreed that, to the fullest extent permitted by law, the occurrence of any one or more of the following shall not alter or impair the liability of any Borrower hereunder, which shall remain absolute and unconditional as described above:</w:t>
      </w:r>
    </w:p>
    <w:p>
      <w:pPr>
        <w:spacing w:after="0" w:line="67" w:lineRule="exact"/>
        <w:rPr>
          <w:rFonts w:ascii="Times New Roman" w:cs="Times New Roman" w:eastAsia="Times New Roman" w:hAnsi="Times New Roman"/>
          <w:sz w:val="18"/>
          <w:szCs w:val="18"/>
          <w:color w:val="auto"/>
        </w:rPr>
      </w:pPr>
    </w:p>
    <w:p>
      <w:pPr>
        <w:jc w:val="both"/>
        <w:ind w:left="540" w:right="120" w:firstLine="408"/>
        <w:spacing w:after="0" w:line="266" w:lineRule="auto"/>
        <w:tabs>
          <w:tab w:leader="none" w:pos="115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or from time to time, without notice to any Borrower, the time for any performance of or compliance with any of the U.S. Borrower Guaranteed Obligations or Foreign Obligations, as applicable, shall be extended, or such performance or compliance shall be waived;</w:t>
      </w:r>
    </w:p>
    <w:p>
      <w:pPr>
        <w:spacing w:after="0" w:line="67" w:lineRule="exact"/>
        <w:rPr>
          <w:rFonts w:ascii="Times New Roman" w:cs="Times New Roman" w:eastAsia="Times New Roman" w:hAnsi="Times New Roman"/>
          <w:sz w:val="18"/>
          <w:szCs w:val="18"/>
          <w:color w:val="auto"/>
        </w:rPr>
      </w:pPr>
    </w:p>
    <w:p>
      <w:pPr>
        <w:ind w:left="540" w:right="80" w:firstLine="408"/>
        <w:spacing w:after="0" w:line="266" w:lineRule="auto"/>
        <w:tabs>
          <w:tab w:leader="none" w:pos="120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acts mentioned in any of the provisions of any of the Loan Documents, any Secured Swap Agreement, or any Secured Treasury Management Agreement, or any other agreement or instrument referred to in the Loan Documents, such Secured Swap Agreements or such Secured Treasury Management Agreements shall be done or omitted;</w:t>
      </w:r>
    </w:p>
    <w:p>
      <w:pPr>
        <w:spacing w:after="0" w:line="67" w:lineRule="exact"/>
        <w:rPr>
          <w:rFonts w:ascii="Times New Roman" w:cs="Times New Roman" w:eastAsia="Times New Roman" w:hAnsi="Times New Roman"/>
          <w:sz w:val="18"/>
          <w:szCs w:val="18"/>
          <w:color w:val="auto"/>
        </w:rPr>
      </w:pPr>
    </w:p>
    <w:p>
      <w:pPr>
        <w:ind w:left="540" w:right="40" w:firstLine="408"/>
        <w:spacing w:after="0" w:line="274" w:lineRule="auto"/>
        <w:tabs>
          <w:tab w:leader="none" w:pos="1256"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maturity of any of the U.S. Borrower Guaranteed Obligations or Foreign Obligations, as applicable, shall be accelerated, or any of the U.S. Borrower Guaranteed Obligations or Foreign Obligations, as applicable, shall be modified, supplemented or amended in any respect, or any right under any of the Loan Documents, any Secured Swap Agreement or any Secured Treasury Management Agreement, or any other agreement or instrument referred to in the Loan Documents, such Secured Swap Agreements or such Secured Treasury Management Agreements shall be waived or any other guarantee of any of the U.S. Borrower Guaranteed Obligations or Foreign Obligations, as applicable, or any security therefor shall be released, impaired or exchanged in whole or in part or otherwise dealt with;</w:t>
      </w:r>
    </w:p>
    <w:p>
      <w:pPr>
        <w:spacing w:after="0" w:line="64" w:lineRule="exact"/>
        <w:rPr>
          <w:rFonts w:ascii="Times New Roman" w:cs="Times New Roman" w:eastAsia="Times New Roman" w:hAnsi="Times New Roman"/>
          <w:sz w:val="17"/>
          <w:szCs w:val="17"/>
          <w:color w:val="auto"/>
        </w:rPr>
      </w:pPr>
    </w:p>
    <w:p>
      <w:pPr>
        <w:ind w:left="540" w:right="140" w:firstLine="408"/>
        <w:spacing w:after="0" w:line="282" w:lineRule="auto"/>
        <w:tabs>
          <w:tab w:leader="none" w:pos="124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granted to, or in favor of, the Administrative Agent or any Lender or Lenders as security for any of the U.S. Borrower Guaranteed Obligations or Foreign Obligations, as applicable, shall fail to attach or be perfected; or</w:t>
      </w:r>
    </w:p>
    <w:p>
      <w:pPr>
        <w:spacing w:after="0" w:line="53" w:lineRule="exact"/>
        <w:rPr>
          <w:rFonts w:ascii="Times New Roman" w:cs="Times New Roman" w:eastAsia="Times New Roman" w:hAnsi="Times New Roman"/>
          <w:sz w:val="18"/>
          <w:szCs w:val="18"/>
          <w:color w:val="auto"/>
        </w:rPr>
      </w:pPr>
    </w:p>
    <w:p>
      <w:pPr>
        <w:ind w:left="540" w:right="20" w:firstLine="408"/>
        <w:spacing w:after="0" w:line="266" w:lineRule="auto"/>
        <w:tabs>
          <w:tab w:leader="none" w:pos="119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U.S. Borrower Guaranteed Obligations or Foreign Obligations, as applicable, shall be determined to be void or voidable (including for the benefit of any creditor of any U.S. Borrower or Foreign Borrower, as applicable) or shall be subordinated to the claims of any Person (including any creditor of any U.S. Borrower or Foreign Borrower, as applicable).</w:t>
      </w:r>
    </w:p>
    <w:p>
      <w:pPr>
        <w:spacing w:after="0" w:line="68"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With respect to its obligations hereunder, each Borrower hereby expressly waives diligence, presentment, demand of payment, protest and all notices whatsoever, and any requirement that the Administrative Agent or any Lender exhaust any right, power or remedy or proceed against any Person under any of the Loan Documents, any Secured Swap Agreement or any Secured Treasury Management Agreement, or any other agreement or instrument referred to in the Loan Documents, such Secured Swap Agreements or such Secured Treasury Management Agreements, or against any other Person under any other guarantee of, or security for, any of the U.S. Borrower Guaranteed Obligations or Foreign Obligations, as applicable.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560"/>
          </w:cols>
          <w:pgMar w:left="880" w:top="270" w:right="459" w:bottom="1440" w:gutter="0" w:footer="0" w:header="0"/>
        </w:sectPr>
      </w:pPr>
    </w:p>
    <w:bookmarkStart w:id="150" w:name="page151"/>
    <w:bookmarkEnd w:id="150"/>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10.03 Reinstatement</w:t>
      </w:r>
      <w:r>
        <w:rPr>
          <w:rFonts w:ascii="Times New Roman" w:cs="Times New Roman" w:eastAsia="Times New Roman" w:hAnsi="Times New Roman"/>
          <w:sz w:val="18"/>
          <w:szCs w:val="18"/>
          <w:color w:val="auto"/>
        </w:rPr>
        <w:t>. The obligations of the U.S. Borrowers or the Foreign Borrowers, as applicable,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automatically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reinstated if and to the extent that for any reason any payment by or on behalf of any Person in respect of the U.S. Borrower Guaranteed Obligations or the Foreign Obligations, as applicable, is rescinded or must be otherwise restored by any holder of any of the U.S. Borrower Guaranteed Obligations or the Foreign Obligations, as applicable, whether as a result of any proceedings in bankruptcy or reorganization or otherwise, and each U.S. Borrower or each Foreign Borrower, as applicable, agrees that it will indemnify the Administrative Agent and each other holder of the U.S. Borrower Guaranteed Obligations or the Foreign Obligations, as applicable, on demand for all reasonable costs and expenses (including the fees, charges and disbursements of counsel) incurred by the Administrative Agent or such other holder of the U.S. Borrower Guaranteed Obligations or the Foreign Obligations, as applicable,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80"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10.04 Certain Additional Waivers</w:t>
      </w:r>
      <w:r>
        <w:rPr>
          <w:rFonts w:ascii="Times New Roman" w:cs="Times New Roman" w:eastAsia="Times New Roman" w:hAnsi="Times New Roman"/>
          <w:sz w:val="18"/>
          <w:szCs w:val="18"/>
          <w:color w:val="auto"/>
        </w:rPr>
        <w:t>. Each U.S. Borrower agrees that such U.S. Borrower shall have no right of recourse to security for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Borrower Guaranteed Obligations, except through the exercise of rights of subrogation pursuant to </w:t>
      </w:r>
      <w:r>
        <w:rPr>
          <w:rFonts w:ascii="Times New Roman" w:cs="Times New Roman" w:eastAsia="Times New Roman" w:hAnsi="Times New Roman"/>
          <w:sz w:val="18"/>
          <w:szCs w:val="18"/>
          <w:u w:val="single" w:color="auto"/>
          <w:color w:val="auto"/>
        </w:rPr>
        <w:t>Section 10.02(a)(i)</w:t>
      </w:r>
      <w:r>
        <w:rPr>
          <w:rFonts w:ascii="Times New Roman" w:cs="Times New Roman" w:eastAsia="Times New Roman" w:hAnsi="Times New Roman"/>
          <w:sz w:val="18"/>
          <w:szCs w:val="18"/>
          <w:color w:val="auto"/>
        </w:rPr>
        <w:t xml:space="preserve"> and through the exercise of rights of contribution pursuant to </w:t>
      </w:r>
      <w:r>
        <w:rPr>
          <w:rFonts w:ascii="Times New Roman" w:cs="Times New Roman" w:eastAsia="Times New Roman" w:hAnsi="Times New Roman"/>
          <w:sz w:val="18"/>
          <w:szCs w:val="18"/>
          <w:u w:val="single" w:color="auto"/>
          <w:color w:val="auto"/>
        </w:rPr>
        <w:t>Section 10.06(a)</w:t>
      </w:r>
      <w:r>
        <w:rPr>
          <w:rFonts w:ascii="Times New Roman" w:cs="Times New Roman" w:eastAsia="Times New Roman" w:hAnsi="Times New Roman"/>
          <w:sz w:val="18"/>
          <w:szCs w:val="18"/>
          <w:color w:val="auto"/>
        </w:rPr>
        <w:t xml:space="preserve">. Each Foreign Borrower agrees that such Foreign Borrower shall have no right of recourse to security for the Foreign Obligations, except through the exercise of rights of subrogation pursuant to </w:t>
      </w:r>
      <w:r>
        <w:rPr>
          <w:rFonts w:ascii="Times New Roman" w:cs="Times New Roman" w:eastAsia="Times New Roman" w:hAnsi="Times New Roman"/>
          <w:sz w:val="18"/>
          <w:szCs w:val="18"/>
          <w:u w:val="single" w:color="auto"/>
          <w:color w:val="auto"/>
        </w:rPr>
        <w:t>Section 10.02(a)(ii)</w:t>
      </w:r>
      <w:r>
        <w:rPr>
          <w:rFonts w:ascii="Times New Roman" w:cs="Times New Roman" w:eastAsia="Times New Roman" w:hAnsi="Times New Roman"/>
          <w:sz w:val="18"/>
          <w:szCs w:val="18"/>
          <w:color w:val="auto"/>
        </w:rPr>
        <w:t xml:space="preserve"> and through the exercise of rights of contribution pursuant to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10.05 Remedies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hanging="241"/>
        <w:spacing w:after="0"/>
        <w:tabs>
          <w:tab w:leader="none" w:pos="11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Borrowers agree that, to the fullest extent permitted by law, as between the U.S. Borrowers, on the one hand, and the</w:t>
      </w:r>
    </w:p>
    <w:p>
      <w:pPr>
        <w:spacing w:after="0" w:line="27" w:lineRule="exact"/>
        <w:rPr>
          <w:rFonts w:ascii="Times New Roman" w:cs="Times New Roman" w:eastAsia="Times New Roman" w:hAnsi="Times New Roman"/>
          <w:sz w:val="18"/>
          <w:szCs w:val="18"/>
          <w:color w:val="auto"/>
        </w:rPr>
      </w:pPr>
    </w:p>
    <w:p>
      <w:pPr>
        <w:ind w:lef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and the Secured Parties, on the other hand, the U.S. Borrower Guaranteed Obligations may be declared to be forthwith due and payable as provided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shall be deemed to have become automatically due and payable in the circumstances provided in said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10.01(a)(i)</w:t>
      </w:r>
      <w:r>
        <w:rPr>
          <w:rFonts w:ascii="Times New Roman" w:cs="Times New Roman" w:eastAsia="Times New Roman" w:hAnsi="Times New Roman"/>
          <w:sz w:val="18"/>
          <w:szCs w:val="18"/>
          <w:color w:val="auto"/>
        </w:rPr>
        <w:t xml:space="preserve"> notwithstanding any stay, injunction or other prohibition preventing such declaration (or preventing the U.S. Borrower Guaranteed Obligations from becoming automatically due and payable) as against any other Person and that, in the event of such declaration (or the U.S. Borrower Guaranteed Obligations being deemed to have become automatically due and payable), the U.S. Borrower Guaranteed Obligations (whether or not due and payable by any other Person) shall forthwith become due and payable by the U.S. Borrowers for purposes of </w:t>
      </w:r>
      <w:r>
        <w:rPr>
          <w:rFonts w:ascii="Times New Roman" w:cs="Times New Roman" w:eastAsia="Times New Roman" w:hAnsi="Times New Roman"/>
          <w:sz w:val="18"/>
          <w:szCs w:val="18"/>
          <w:u w:val="single" w:color="auto"/>
          <w:color w:val="auto"/>
        </w:rPr>
        <w:t>Section 10.01(a)(i)</w:t>
      </w:r>
      <w:r>
        <w:rPr>
          <w:rFonts w:ascii="Times New Roman" w:cs="Times New Roman" w:eastAsia="Times New Roman" w:hAnsi="Times New Roman"/>
          <w:sz w:val="18"/>
          <w:szCs w:val="18"/>
          <w:color w:val="auto"/>
        </w:rPr>
        <w:t>. The U.S. Borrowers acknowledge and agree that their obligations hereunder are secured in accordance with the terms of the Collateral Documents and that the Lenders may exercise their remedies thereunder in accordance with the terms thereof.</w:t>
      </w:r>
    </w:p>
    <w:p>
      <w:pPr>
        <w:spacing w:after="0" w:line="85"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Foreign Borrowers agree that, to the fullest extent permitted by law, as between the Foreign Borrowers, on the one hand, and the Administrative Agent and the Secured Parties, on the other hand, the Foreign Obligations may be declared to be forthwith due and payable as provided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shall be deemed to have become automatically due and payable in the circumstances provided in said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10.01(a)(ii)</w:t>
      </w:r>
      <w:r>
        <w:rPr>
          <w:rFonts w:ascii="Times New Roman" w:cs="Times New Roman" w:eastAsia="Times New Roman" w:hAnsi="Times New Roman"/>
          <w:sz w:val="18"/>
          <w:szCs w:val="18"/>
          <w:color w:val="auto"/>
        </w:rPr>
        <w:t xml:space="preserve"> notwithstanding any stay, injunction or other prohibition preventing such declaration (or preventing the Foreign Obligations from becoming automatically due and payable) as against any other Person and that, in the event of such declaration (or the Foreign Obligations being deemed to have become automatically due and payable), the Foreign Obligations (whether or not due and payable by any other Person) shall forthwith become due and payable by the Foreign Borrowers for purposes of </w:t>
      </w:r>
      <w:r>
        <w:rPr>
          <w:rFonts w:ascii="Times New Roman" w:cs="Times New Roman" w:eastAsia="Times New Roman" w:hAnsi="Times New Roman"/>
          <w:sz w:val="18"/>
          <w:szCs w:val="18"/>
          <w:u w:val="single" w:color="auto"/>
          <w:color w:val="auto"/>
        </w:rPr>
        <w:t>Section 10.01(a)(ii)</w:t>
      </w:r>
      <w:r>
        <w:rPr>
          <w:rFonts w:ascii="Times New Roman" w:cs="Times New Roman" w:eastAsia="Times New Roman" w:hAnsi="Times New Roman"/>
          <w:sz w:val="18"/>
          <w:szCs w:val="18"/>
          <w:color w:val="auto"/>
        </w:rPr>
        <w:t>. The Foreign Borrowers acknowledge and agree that their obligations hereunder are secured in accordance with the terms of the Collateral Documents and that the Lenders may exercise their remedies thereunder in accordance with the terms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66" w:right="459" w:bottom="1440" w:gutter="0" w:footer="0" w:header="0"/>
        </w:sectPr>
      </w:pPr>
    </w:p>
    <w:bookmarkStart w:id="151" w:name="page152"/>
    <w:bookmarkEnd w:id="15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10.06 Rights of Contribution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hanging="241"/>
        <w:spacing w:after="0"/>
        <w:tabs>
          <w:tab w:leader="none" w:pos="11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Borrowers agree among themselves that, in connection with payments made hereunder, each U.S. Borrower shall have</w:t>
      </w:r>
    </w:p>
    <w:p>
      <w:pPr>
        <w:spacing w:after="0" w:line="27" w:lineRule="exact"/>
        <w:rPr>
          <w:rFonts w:ascii="Times New Roman" w:cs="Times New Roman" w:eastAsia="Times New Roman" w:hAnsi="Times New Roman"/>
          <w:sz w:val="18"/>
          <w:szCs w:val="18"/>
          <w:color w:val="auto"/>
        </w:rPr>
      </w:pPr>
    </w:p>
    <w:p>
      <w:pPr>
        <w:ind w:left="4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rights against the other U.S. Borrowers as permitted under applicable law. Such contribution rights shall be subordinate and subject in right of payment to the obligations of the U.S. Borrowers under the Loan Documents and no U.S. Borrower shall exercise such rights of contribution until all U.S. Borrower Guaranteed Obligations (other than contingent indemnification obligations not yet due) have been paid in full and the Commitments have terminated.</w:t>
      </w:r>
    </w:p>
    <w:p>
      <w:pPr>
        <w:spacing w:after="0" w:line="80" w:lineRule="exact"/>
        <w:rPr>
          <w:rFonts w:ascii="Times New Roman" w:cs="Times New Roman" w:eastAsia="Times New Roman" w:hAnsi="Times New Roman"/>
          <w:sz w:val="18"/>
          <w:szCs w:val="18"/>
          <w:color w:val="auto"/>
        </w:rPr>
      </w:pPr>
    </w:p>
    <w:p>
      <w:pPr>
        <w:ind w:left="440" w:right="180" w:firstLine="419"/>
        <w:spacing w:after="0" w:line="258" w:lineRule="auto"/>
        <w:tabs>
          <w:tab w:leader="none" w:pos="111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Borrowers agree among themselves that, in connection with payments made hereunder, each Foreign Borrower shall have contribution rights against the other Foreign Borrowers as permitted under applicable law. Such contribution rights shall be subordinate and subject in right of payment to the obligations of the Foreign Borrowers under the Loan Documents and no Foreign Borrower shall exercise such rights of contribution until all Foreign Obligations (other than contingent indemnification obligations not yet due) have been paid in full and the Commitments have terminated.</w:t>
      </w:r>
    </w:p>
    <w:p>
      <w:pPr>
        <w:spacing w:after="0" w:line="71" w:lineRule="exact"/>
        <w:rPr>
          <w:sz w:val="20"/>
          <w:szCs w:val="20"/>
          <w:color w:val="auto"/>
        </w:rPr>
      </w:pPr>
    </w:p>
    <w:p>
      <w:pPr>
        <w:jc w:val="both"/>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10.07 Guarantee of Payment; Continuing Guarantee</w:t>
      </w:r>
      <w:r>
        <w:rPr>
          <w:rFonts w:ascii="Times New Roman" w:cs="Times New Roman" w:eastAsia="Times New Roman" w:hAnsi="Times New Roman"/>
          <w:sz w:val="18"/>
          <w:szCs w:val="18"/>
          <w:color w:val="auto"/>
        </w:rPr>
        <w:t>. The guarantee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U.S. Borrowers is a guaranty of payment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collection, is a continuing guarantee, and shall apply to all U.S. Borrower Guaranteed Obligations whenever arising. The guarantee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by the Foreign Borrowers is a guaranty of payment and not of collection, is a continuing guarantee, and shall apply to all Foreign Obligations whenever arising.</w:t>
      </w:r>
    </w:p>
    <w:p>
      <w:pPr>
        <w:spacing w:after="0" w:line="6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10.08 Keepwell</w:t>
      </w:r>
      <w:r>
        <w:rPr>
          <w:rFonts w:ascii="Times New Roman" w:cs="Times New Roman" w:eastAsia="Times New Roman" w:hAnsi="Times New Roman"/>
          <w:sz w:val="18"/>
          <w:szCs w:val="18"/>
          <w:color w:val="auto"/>
        </w:rPr>
        <w:t>. Each U.S. Borrower that is a Qualified ECP Guarantor at the time any Guaranty by any Loan Party that is not then an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participant” under the Commodity Exchange Act (a “</w:t>
      </w:r>
      <w:r>
        <w:rPr>
          <w:rFonts w:ascii="Times New Roman" w:cs="Times New Roman" w:eastAsia="Times New Roman" w:hAnsi="Times New Roman"/>
          <w:sz w:val="18"/>
          <w:szCs w:val="18"/>
          <w:u w:val="single" w:color="auto"/>
          <w:color w:val="auto"/>
        </w:rPr>
        <w:t>Specified Loan Party</w:t>
      </w:r>
      <w:r>
        <w:rPr>
          <w:rFonts w:ascii="Times New Roman" w:cs="Times New Roman" w:eastAsia="Times New Roman" w:hAnsi="Times New Roman"/>
          <w:sz w:val="18"/>
          <w:szCs w:val="18"/>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voidable under applicable Debtor Relief Laws, and not for any greater amount). The obligations and undertakings of each U.S. Borrower under this Section shall remain in full force and effect until such time as the Obligations have been paid in full and the Commitments have expired or terminated. Each U.S. Borrower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74"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10.09 Limitation on Guaranty of Disregarded Entity Borrowers</w:t>
      </w:r>
      <w:r>
        <w:rPr>
          <w:rFonts w:ascii="Times New Roman" w:cs="Times New Roman" w:eastAsia="Times New Roman" w:hAnsi="Times New Roman"/>
          <w:sz w:val="18"/>
          <w:szCs w:val="18"/>
          <w:color w:val="auto"/>
        </w:rPr>
        <w:t>. Notwithstanding anything to the contrary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Disregarded Entity Borrower shall only guarantee the Foreign Obligations and shall not, for the avoidance of doubt, guarantee the U.S. Borrower Guaranteed Obligations.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66" w:right="459"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11.01 Amendments, Etc. </w:t>
      </w:r>
      <w:r>
        <w:rPr>
          <w:rFonts w:ascii="Times New Roman" w:cs="Times New Roman" w:eastAsia="Times New Roman" w:hAnsi="Times New Roman"/>
          <w:sz w:val="18"/>
          <w:szCs w:val="18"/>
          <w:color w:val="auto"/>
        </w:rPr>
        <w:t>No amendment or waiver of any provision of this Agreement or any other Loan Document, and no consent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departure by any Borrower or any other Loan Party therefrom, shall be effective unless in writing signed by the Required Lenders and the applicable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waiver or consent shall:</w:t>
      </w:r>
    </w:p>
    <w:p>
      <w:pPr>
        <w:spacing w:after="0" w:line="72" w:lineRule="exact"/>
        <w:rPr>
          <w:sz w:val="20"/>
          <w:szCs w:val="20"/>
          <w:color w:val="auto"/>
        </w:rPr>
      </w:pPr>
    </w:p>
    <w:p>
      <w:pPr>
        <w:ind w:left="440" w:right="520" w:firstLine="419"/>
        <w:spacing w:after="0" w:line="282" w:lineRule="auto"/>
        <w:tabs>
          <w:tab w:leader="none" w:pos="110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without the written consent of such Lender;</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61" w:lineRule="auto"/>
        <w:tabs>
          <w:tab w:leader="none" w:pos="111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by this Agreement or any other Loan Document for (i) any payment (excluding mandatory prepayments) of principal, interest, fees or other amounts due to the Lenders (or any of them) hereunder or under such other Loan Document without the written consent of each Lender entitled to such payment or (ii) any scheduled reduction of the Revolving Credit Facility hereunder or under any other Loan Document without the written consent of each Appropriate Lender;</w:t>
      </w:r>
    </w:p>
    <w:p>
      <w:pPr>
        <w:spacing w:after="0" w:line="71" w:lineRule="exact"/>
        <w:rPr>
          <w:rFonts w:ascii="Times New Roman" w:cs="Times New Roman" w:eastAsia="Times New Roman" w:hAnsi="Times New Roman"/>
          <w:sz w:val="18"/>
          <w:szCs w:val="18"/>
          <w:color w:val="auto"/>
        </w:rPr>
      </w:pPr>
    </w:p>
    <w:p>
      <w:pPr>
        <w:ind w:left="440" w:firstLine="419"/>
        <w:spacing w:after="0" w:line="256" w:lineRule="auto"/>
        <w:tabs>
          <w:tab w:leader="none" w:pos="110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specified herein on, any Loan or L/C Borrowing, or (subject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the third proviso to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79"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0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the definition of “Alternative Currency” or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without the written consent of each Lender directly affected thereby (except as provided in </w:t>
      </w:r>
      <w:r>
        <w:rPr>
          <w:rFonts w:ascii="Times New Roman" w:cs="Times New Roman" w:eastAsia="Times New Roman" w:hAnsi="Times New Roman"/>
          <w:sz w:val="18"/>
          <w:szCs w:val="18"/>
          <w:u w:val="single" w:color="auto"/>
          <w:color w:val="auto"/>
        </w:rPr>
        <w:t>clause (xi)</w:t>
      </w:r>
      <w:r>
        <w:rPr>
          <w:rFonts w:ascii="Times New Roman" w:cs="Times New Roman" w:eastAsia="Times New Roman" w:hAnsi="Times New Roman"/>
          <w:sz w:val="18"/>
          <w:szCs w:val="18"/>
          <w:color w:val="auto"/>
        </w:rPr>
        <w:t xml:space="preserve"> of the third proviso to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08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any provision of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without the written consent of each Lender;</w:t>
      </w:r>
    </w:p>
    <w:p>
      <w:pPr>
        <w:spacing w:after="0" w:line="117"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any Borrower or all or substantially all of the Guarantors or the value of the Guaranty without the written consent of each Lender, except to the extent the release of any Guarantor is permitted pursuant to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which case such release may be made by the Administrative Agent acting alone) and, in connection with the termination of a Borrower’s status as a “Borrower” pursuant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the release of such Borrower as a “Borrower” under this Agreement and the other Loan Documents (but not, for the avoidance of doubt, the release of such Borrower from the Guaranty or any of its liabilities, duties or obligations as a “Guarantor” under this Agreement or under any other Loan Document) (in which case such release may be made by the Administrative Agent acting alone);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80"/>
          </w:cols>
          <w:pgMar w:left="440" w:top="266" w:right="479" w:bottom="1440" w:gutter="0" w:footer="0" w:header="0"/>
        </w:sectPr>
      </w:pPr>
    </w:p>
    <w:bookmarkStart w:id="153" w:name="page154"/>
    <w:bookmarkEnd w:id="153"/>
    <w:p>
      <w:pPr>
        <w:ind w:left="444" w:right="200" w:firstLine="419"/>
        <w:spacing w:after="0" w:line="266" w:lineRule="auto"/>
        <w:tabs>
          <w:tab w:leader="none" w:pos="108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subordinate, or have the effect of subordinating, the Obligations to any other Indebtedness or other obligation, or (ii) subordinate, or have the effect of subordinating, the Liens securing the Obligations to Liens securing any other Indebtedness or other obligation, in each case without the prior written consent of each Lender directly affected thereby;</w:t>
      </w:r>
    </w:p>
    <w:p>
      <w:pPr>
        <w:spacing w:after="0" w:line="176"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 may be amended, or rights or privileges thereunder waived, in a writing executed only by the parties thereto;</w:t>
      </w:r>
    </w:p>
    <w:p>
      <w:pPr>
        <w:spacing w:after="0" w:line="5" w:lineRule="exact"/>
        <w:rPr>
          <w:sz w:val="20"/>
          <w:szCs w:val="20"/>
          <w:color w:val="auto"/>
        </w:rPr>
      </w:pPr>
    </w:p>
    <w:p>
      <w:pPr>
        <w:ind w:left="4" w:right="40" w:hanging="4"/>
        <w:spacing w:after="0" w:line="250" w:lineRule="auto"/>
        <w:tabs>
          <w:tab w:leader="none" w:pos="25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that by its terms affects any Defaulting Lender disproportionately adversely relative to other affected Lenders shall require the consent of such Defaulting Lender; (vi)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(vii) the Required Lenders shall determine whether or not to allow a Loan Party to use cash collateral in the context of a bankruptcy or insolvency proceeding and such determination shall be binding on all of the Lenders; (viii) this Agreement may be amended (or amended and restated) with the written consent of the Required Lenders, the Administrative Agent, the Borrowers and the relevant Lenders providing such additional credit facilities (A)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(B)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 (ix) in order to implement any Incremental Facility in accordance with </w:t>
      </w: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xml:space="preserve">, this Agreement may be amended (or amended and restated) for such purpose; (x) this Agreement may be amended by the Borrowers and the Administrative Agent to add such provisions (including applicable borrowing sublimits) and make such other structural changes as are deemed necessary, in the sole discretion of the Administrative Agent, to facilitate the addition of any Designated Borrower designated pursuant to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(xi) to the extent permitted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this Agreement may be amended solely to (A) add additional currency options for Revolving Credit Loans and the applicable interest rates (and applicable adjustments, if any) with respect thereto with the written consent of the Administrative Agent and each Borrower, and (B) add additional currency options for Letters of Credit with the written consent of the Administrative Agent, the L/C Issuer, and each Borrower; (xii) to the extent permitted by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 this Agreement may be amended to make such reasonable changes of construction as the Administrative Agent may from time to time specify; (xiii)(A) in order to implement any Term SOFR Successor Rate or any Term</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4"/>
          </w:cols>
          <w:pgMar w:left="436" w:top="270" w:right="459" w:bottom="1440" w:gutter="0" w:footer="0" w:header="0"/>
        </w:sectPr>
      </w:pPr>
    </w:p>
    <w:bookmarkStart w:id="154" w:name="page155"/>
    <w:bookmarkEnd w:id="15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SOFR Conforming Changes, in each case in accordance with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xml:space="preserve">, this Agreement may be amended for such purpose as provided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xml:space="preserve">, and (B) in order to implement any Successor Rate or any Conforming Changes, in each case in accordance with </w:t>
      </w: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 xml:space="preserve">, this Agreement may be amended for such purpose as provided in </w:t>
      </w: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 (xiv)(A) the Administrative Agent shall have the right, from time to time, to make Term SOFR Conforming Changes and any amendments implementing such Term SOFR Conforming Changes will become effective without any further action or consent of any other party to this Agreement or any other Loan Document, so long as, with respect to any such amendment effected, the Administrative Agent shall post each such amendment implementing such Term SOFR Conforming Changes to the Company and the Lenders reasonably promptly after such amendment becomes effective, and (B) the Administrative Agent shall have the right, from time to time, to make Conforming Changes and any amendments implementing such Conforming Changes will become effective without any further action or consent of any other party to this Agreement or any other Loan Document, so long as, with respect to any such amendment effected, the Administrative Agent shall post each such amendment implementing such Conforming Changes to the Company and the Lenders reasonably promptly after such amendment becomes effective; (xv) notwithstanding anything to the contrary set forth herein, this Agreement and the other Loan Documents may be amended by the Company and the Administrative Agent to add such provisions and/or amend or modify such provisions as are deemed necessary, in the sole discretion of the Company and the Administrative Agent, to facilitate any technical adjustments related to the effectuation of the TopCo Restructuring (including to add TopCo as a Borrower and/or a Guarantor); and (xvi) if following the Closing Date,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9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any Lender is a Non-Consenting Lender, the Company may replace such Non-Consenting Lender in accordance with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amendment, waiver, consent or release can be effected as a result of the assignment contemplated by such Section (together with all other such assignments required by the Company to be made pursuant to this paragraph).</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11.02 Notices; Effectiveness; Electronic Communication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60" w:firstLine="419"/>
        <w:spacing w:after="0" w:line="261" w:lineRule="auto"/>
        <w:tabs>
          <w:tab w:leader="none" w:pos="110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71"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59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 Borrower, the Administrative Agent, the L/C Issuer or the Swing Line Lender, to the address, telecopier number, electronic mail address or telephone number specified for such Person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980" w:right="960" w:firstLine="408"/>
        <w:spacing w:after="0" w:line="282" w:lineRule="auto"/>
        <w:tabs>
          <w:tab w:leader="none" w:pos="164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telecopier number, electronic mail address or telephone number specified in its Administrative Questionnaire.</w:t>
      </w:r>
    </w:p>
    <w:p>
      <w:pPr>
        <w:spacing w:after="0" w:line="54" w:lineRule="exact"/>
        <w:rPr>
          <w:sz w:val="20"/>
          <w:szCs w:val="20"/>
          <w:color w:val="auto"/>
        </w:rPr>
      </w:pPr>
    </w:p>
    <w:p>
      <w:pPr>
        <w:ind w:left="440"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20"/>
          </w:cols>
          <w:pgMar w:left="440" w:top="270" w:right="439" w:bottom="1440" w:gutter="0" w:footer="0" w:header="0"/>
        </w:sectPr>
      </w:pPr>
    </w:p>
    <w:bookmarkStart w:id="155" w:name="page156"/>
    <w:bookmarkEnd w:id="155"/>
    <w:p>
      <w:pPr>
        <w:ind w:firstLine="419"/>
        <w:spacing w:after="0" w:line="254" w:lineRule="auto"/>
        <w:tabs>
          <w:tab w:leader="none" w:pos="67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Electronic Communications</w:t>
      </w:r>
      <w:r>
        <w:rPr>
          <w:rFonts w:ascii="Times New Roman" w:cs="Times New Roman" w:eastAsia="Times New Roman" w:hAnsi="Times New Roman"/>
          <w:sz w:val="18"/>
          <w:szCs w:val="18"/>
          <w:color w:val="auto"/>
        </w:rPr>
        <w:t xml:space="preserve">. Notices and other communications to the Administrative Agent, the Lenders, the Swing Line Lender and the L/C Issuer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the Swing Line Lender or the L/C Issuer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the Swing Line Lender or the L/C Issuer, as applicable, has notified the Administrative Agent that it is incapable of receiving notices under such Article by electronic communication. The Administrative Agent, the Swing Line Lender, the L/C Issuer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notices of any Default or Event of Default shall not be effective if delivered by electronic communication, unless the same shall have been also delivered by facsimile or otherwise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80" w:lineRule="exact"/>
        <w:rPr>
          <w:sz w:val="20"/>
          <w:szCs w:val="20"/>
          <w:color w:val="auto"/>
        </w:rPr>
      </w:pPr>
    </w:p>
    <w:p>
      <w:pPr>
        <w:ind w:right="100" w:firstLine="423"/>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w:t>
      </w:r>
    </w:p>
    <w:p>
      <w:pPr>
        <w:spacing w:after="0" w:line="81" w:lineRule="exact"/>
        <w:rPr>
          <w:sz w:val="20"/>
          <w:szCs w:val="20"/>
          <w:color w:val="auto"/>
        </w:rPr>
      </w:pPr>
    </w:p>
    <w:p>
      <w:pPr>
        <w:ind w:firstLine="419"/>
        <w:spacing w:after="0" w:line="253" w:lineRule="auto"/>
        <w:tabs>
          <w:tab w:leader="none" w:pos="66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any Borrower, any Lender, the L/C Issuer or any other Person for losses, claims, damages, liabilities or expenses of any kind (whether in tort, contract or otherwise) arising out of any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Agent Party have any liability to any Borrower, any Lender, the L/C Issuer or any other Person for indirect, special, incidental, consequential or punitive damages (as opposed to direct or actual damages).</w:t>
      </w:r>
    </w:p>
    <w:p>
      <w:pPr>
        <w:spacing w:after="0" w:line="12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500"/>
          </w:cols>
          <w:pgMar w:left="880" w:top="270" w:right="519" w:bottom="1440" w:gutter="0" w:footer="0" w:header="0"/>
        </w:sectPr>
      </w:pPr>
    </w:p>
    <w:bookmarkStart w:id="156" w:name="page157"/>
    <w:bookmarkEnd w:id="156"/>
    <w:p>
      <w:pPr>
        <w:ind w:left="444" w:firstLine="419"/>
        <w:spacing w:after="0" w:line="269" w:lineRule="auto"/>
        <w:tabs>
          <w:tab w:leader="none" w:pos="1122"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Address, Etc.</w:t>
      </w:r>
      <w:r>
        <w:rPr>
          <w:rFonts w:ascii="Times New Roman" w:cs="Times New Roman" w:eastAsia="Times New Roman" w:hAnsi="Times New Roman"/>
          <w:sz w:val="17"/>
          <w:szCs w:val="17"/>
          <w:color w:val="auto"/>
        </w:rPr>
        <w:t xml:space="preserve"> Each of the Borrowers, the Administrative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73" w:lineRule="exact"/>
        <w:rPr>
          <w:rFonts w:ascii="Times New Roman" w:cs="Times New Roman" w:eastAsia="Times New Roman" w:hAnsi="Times New Roman"/>
          <w:sz w:val="17"/>
          <w:szCs w:val="17"/>
          <w:color w:val="auto"/>
        </w:rPr>
      </w:pPr>
    </w:p>
    <w:p>
      <w:pPr>
        <w:ind w:left="444" w:right="20" w:firstLine="419"/>
        <w:spacing w:after="0" w:line="254" w:lineRule="auto"/>
        <w:tabs>
          <w:tab w:leader="none" w:pos="111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L/C Issuer and Lenders</w:t>
      </w:r>
      <w:r>
        <w:rPr>
          <w:rFonts w:ascii="Times New Roman" w:cs="Times New Roman" w:eastAsia="Times New Roman" w:hAnsi="Times New Roman"/>
          <w:sz w:val="18"/>
          <w:szCs w:val="18"/>
          <w:color w:val="auto"/>
        </w:rPr>
        <w:t>. The Administrative Agent, the L/C Issuer and the Lenders shall be entitled to rely and act upon any notices (including telephonic or electronic notices, Committed Loan Notices, Letter of Credit applications, Notices of Loan Prepayment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80"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11.03 No Waiver; Cumulative Remedies; Enforcement</w:t>
      </w:r>
      <w:r>
        <w:rPr>
          <w:rFonts w:ascii="Times New Roman" w:cs="Times New Roman" w:eastAsia="Times New Roman" w:hAnsi="Times New Roman"/>
          <w:sz w:val="18"/>
          <w:szCs w:val="18"/>
          <w:color w:val="auto"/>
        </w:rPr>
        <w:t>. No failure by any Lender, the L/C Issuer or the Administrative Agent to exercise,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under each other Loan Document are cumulative and not exclusive of any rights, remedies, powers and privileges provided by Law.</w:t>
      </w:r>
    </w:p>
    <w:p>
      <w:pPr>
        <w:spacing w:after="0" w:line="183" w:lineRule="exact"/>
        <w:rPr>
          <w:sz w:val="20"/>
          <w:szCs w:val="20"/>
          <w:color w:val="auto"/>
        </w:rPr>
      </w:pPr>
    </w:p>
    <w:p>
      <w:pPr>
        <w:ind w:left="4" w:right="60" w:firstLine="440"/>
        <w:spacing w:after="0" w:line="269" w:lineRule="auto"/>
        <w:rPr>
          <w:sz w:val="20"/>
          <w:szCs w:val="20"/>
          <w:color w:val="auto"/>
        </w:rPr>
      </w:pPr>
      <w:r>
        <w:rPr>
          <w:rFonts w:ascii="Times New Roman" w:cs="Times New Roman" w:eastAsia="Times New Roman" w:hAnsi="Times New Roman"/>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for the benefit of all the Lenders and the L/C Issuer;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3" w:lineRule="exact"/>
        <w:rPr>
          <w:sz w:val="20"/>
          <w:szCs w:val="20"/>
          <w:color w:val="auto"/>
        </w:rPr>
      </w:pPr>
    </w:p>
    <w:p>
      <w:pPr>
        <w:ind w:left="4" w:hanging="4"/>
        <w:spacing w:after="0" w:line="255" w:lineRule="auto"/>
        <w:tabs>
          <w:tab w:leader="none" w:pos="25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or (d) any Lender from filing proofs of claim or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4"/>
          </w:cols>
          <w:pgMar w:left="436" w:top="270" w:right="459" w:bottom="1440" w:gutter="0" w:footer="0" w:header="0"/>
        </w:sectPr>
      </w:pPr>
    </w:p>
    <w:bookmarkStart w:id="157" w:name="page158"/>
    <w:bookmarkEnd w:id="157"/>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appearing and filing pleadings on its own behalf during the pendency of a proceeding relative to any Loan Party under any Debtor Relief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11.04 Expenses; Indemnity; Damage Waiver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firstLine="419"/>
        <w:spacing w:after="0" w:line="253" w:lineRule="auto"/>
        <w:tabs>
          <w:tab w:leader="none" w:pos="1107"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Borrowers shall pay (i) all reasonable and documented out-of-pocket expenses incurred by the Administrative Agent and its Affiliates (including the reasonable and documented fees, charges and disbursements of (A) one primary counsel to the Administrative Agent, and (B) one local counsel to the Lenders retained by the Administrative Agent in each appropriate jurisdiction (which may be a single firm of counsel acting in multiple jurisdictions)), in connection with the syndication of the credit facility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 in connection with the issuance, amendment, renewal or extension of any Letter of Credit or any demand for payment thereunder and (iii) all reasonable and documented out-of-pocket expenses incurred by the Administrative Agent, any Lender or the L/C Issuer (including the reasonable fees, charges and disbursements of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reasonable out-of-pocket expenses incurred during any workout, restructuring or negotiations in respect of such Loans or Letters of Credit.</w:t>
      </w:r>
    </w:p>
    <w:p>
      <w:pPr>
        <w:spacing w:after="0" w:line="79" w:lineRule="exact"/>
        <w:rPr>
          <w:rFonts w:ascii="Times New Roman" w:cs="Times New Roman" w:eastAsia="Times New Roman" w:hAnsi="Times New Roman"/>
          <w:sz w:val="18"/>
          <w:szCs w:val="18"/>
          <w:color w:val="auto"/>
        </w:rPr>
      </w:pPr>
    </w:p>
    <w:p>
      <w:pPr>
        <w:ind w:left="440" w:right="40" w:firstLine="419"/>
        <w:spacing w:after="0" w:line="268" w:lineRule="auto"/>
        <w:tabs>
          <w:tab w:leader="none" w:pos="1118"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Borrowers</w:t>
      </w:r>
      <w:r>
        <w:rPr>
          <w:rFonts w:ascii="Times New Roman" w:cs="Times New Roman" w:eastAsia="Times New Roman" w:hAnsi="Times New Roman"/>
          <w:sz w:val="17"/>
          <w:szCs w:val="17"/>
          <w:color w:val="auto"/>
        </w:rPr>
        <w:t>. The Borrowers shall indemnify the Administrative Agent (and any sub-agent thereof), each Arranger, each Lender and the L/C Issuer, and each Related Party of any of the foregoing Persons (each such Person being called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against, and hold each Indemnitee harmless from, any and all losses, claims, penalties, damages, liabilities and related expenses (including the reasonable and documented fees, charges and disbursements of (i) one primary counsel to the Indemnitees, taken as a whole, (ii) one firm of local counsel to the Indemnitees, taken as a whole, in each appropriate jurisdiction (which may include a single firm of outside counsel acting in multiple jurisdictions), and (iii) in the case of any actual or perceived conflict of interest, one additional counsel to each group of similarly situated Indemnitees, taken as a whole) incurred by any Indemnitee or asserted against any Indemnitee by any third party or by any Borrower or any other Loan Party arising out of, in connection with, or as a result of (A) the execution or delivery of this Agreement, any other Loan Document or any agreement or instrument contemplated hereby or thereby, the performance by the parties hereto of their respective obligations hereunder or thereunder (including any Indemnitee’s reliance on any Communication executed using an Electronic Signature, or in the form of an Electronic Record, that such Indemnitee reasonably believes is made by any Responsible Officer of the applicable Loan Party), the consummation of the transactions contemplated hereby or thereby, or, in the case of the Administrative Agent (and any sub-agent thereof) and its Related Parties only, the administration of this Agreement and the other Loan Documents, (B) any Loan or Letter of Credit or the use or proposed use of the proceeds therefrom (including any refusal by the L/C Issuer to honor a demand for payment under a Letter of Credit if the documents presented 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0"/>
          </w:cols>
          <w:pgMar w:left="440" w:top="270" w:right="459" w:bottom="1440" w:gutter="0" w:footer="0" w:header="0"/>
        </w:sectPr>
      </w:pPr>
    </w:p>
    <w:bookmarkStart w:id="158" w:name="page159"/>
    <w:bookmarkEnd w:id="158"/>
    <w:p>
      <w:pPr>
        <w:ind w:right="10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connection with such demand do not strictly comply with the terms of such Letter of Credit), (C) any actual or alleged presence or release of Hazardous Materials on or from any property owned or operated by any Borrower or any Material Subsidiary, or any Environmental Liability related in any way to any Borrower or any of its Material Subsidiaries, or (D) any actual or prospective claim, litigation, investigation or proceeding relating to any of the foregoing, whether based on contract, tort or any other theory, whether brought by a third party or by any Borrower or any other Loan Party or any of such Borrower’s or such Loan Party’s directors, shareholders or creditors, and regardless of whether any Indemnitee is a party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indemnity shall not, as to any Indemnitee, be available to the extent that such losses, claims, damages, liabilities or related expenses (1) are determined by a court of competent jurisdiction by final and nonappealable judgment to have resulted from (x) the gross negligence or willful misconduct of such Indemnitee, or (y) a material breach of the obligations of such Indemnitee under the Loan Documents, or (2) arise out of disputes between and among Indemnitees not involving an act or omission by the Company or any of its Subsidiaries or Affiliates (other than in connection with any proceeding brought against any such Indemnitee solely in its capacity as, or in the fulfillment of its role as, the Administrative Agent, an Arranger or other similar role under the Loan Documents). This </w:t>
      </w:r>
      <w:r>
        <w:rPr>
          <w:rFonts w:ascii="Times New Roman" w:cs="Times New Roman" w:eastAsia="Times New Roman" w:hAnsi="Times New Roman"/>
          <w:sz w:val="17"/>
          <w:szCs w:val="17"/>
          <w:u w:val="single" w:color="auto"/>
          <w:color w:val="auto"/>
        </w:rPr>
        <w:t>Section 11.04(b)</w:t>
      </w:r>
      <w:r>
        <w:rPr>
          <w:rFonts w:ascii="Times New Roman" w:cs="Times New Roman" w:eastAsia="Times New Roman" w:hAnsi="Times New Roman"/>
          <w:sz w:val="17"/>
          <w:szCs w:val="17"/>
          <w:color w:val="auto"/>
        </w:rPr>
        <w:t xml:space="preserve"> shall not apply with respect to Taxes other than any Taxes that represent losses, claims, damages, etc. arising from a non-Tax claim.</w:t>
      </w:r>
    </w:p>
    <w:p>
      <w:pPr>
        <w:spacing w:after="0" w:line="71" w:lineRule="exact"/>
        <w:rPr>
          <w:sz w:val="20"/>
          <w:szCs w:val="20"/>
          <w:color w:val="auto"/>
        </w:rPr>
      </w:pPr>
    </w:p>
    <w:p>
      <w:pPr>
        <w:ind w:right="20" w:firstLine="419"/>
        <w:spacing w:after="0" w:line="254" w:lineRule="auto"/>
        <w:tabs>
          <w:tab w:leader="none" w:pos="66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Borrowers for any reason fail to indefeasibly pay any amount required under </w:t>
      </w:r>
      <w:r>
        <w:rPr>
          <w:rFonts w:ascii="Times New Roman" w:cs="Times New Roman" w:eastAsia="Times New Roman" w:hAnsi="Times New Roman"/>
          <w:sz w:val="18"/>
          <w:szCs w:val="18"/>
          <w:u w:val="single" w:color="auto"/>
          <w:color w:val="auto"/>
        </w:rPr>
        <w:t>Section 11.04(a)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to be paid by them to the Administrative Agent (or any sub-agent thereof), the L/C Issuer or any Related Party of any of the foregoing, each Lender severally agrees to pay to the Administrative Agent (or any such sub-agent), the L/C Issuer or such Related Party, as the case may be, such Lender’s pro rata share (determined as of the time that the applicable unreimbursed expense or indemnity payment is sought based on each Lender’s share of the Total Credit Exposure at such time)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are subject to the provisions of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80"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not later than ten Business Days after demand therefor.</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560"/>
          </w:cols>
          <w:pgMar w:left="880" w:top="270" w:right="459" w:bottom="1440" w:gutter="0" w:footer="0" w:header="0"/>
        </w:sectPr>
      </w:pPr>
    </w:p>
    <w:bookmarkStart w:id="159" w:name="page160"/>
    <w:bookmarkEnd w:id="159"/>
    <w:p>
      <w:pPr>
        <w:jc w:val="both"/>
        <w:ind w:left="440" w:right="280" w:firstLine="419"/>
        <w:spacing w:after="0" w:line="266" w:lineRule="auto"/>
        <w:tabs>
          <w:tab w:leader="none" w:pos="108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w:t>
      </w:r>
      <w:r>
        <w:rPr>
          <w:rFonts w:ascii="Times New Roman" w:cs="Times New Roman" w:eastAsia="Times New Roman" w:hAnsi="Times New Roman"/>
          <w:sz w:val="18"/>
          <w:szCs w:val="18"/>
          <w:color w:val="auto"/>
        </w:rPr>
        <w:t>. The agreements in this Section shall survive the resignation of the Administrative Agent, the L/C Issuer and the Swing Line Lender, the replacement of any Lender, the termination of the Revolving Credit Facility and the repayment, satisfaction or discharge of all the Obligations under the Loan Documents.</w:t>
      </w:r>
    </w:p>
    <w:p>
      <w:pPr>
        <w:spacing w:after="0" w:line="6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11.05 Payments Set Aside</w:t>
      </w:r>
      <w:r>
        <w:rPr>
          <w:rFonts w:ascii="Times New Roman" w:cs="Times New Roman" w:eastAsia="Times New Roman" w:hAnsi="Times New Roman"/>
          <w:sz w:val="18"/>
          <w:szCs w:val="18"/>
          <w:color w:val="auto"/>
        </w:rPr>
        <w:t>. To the extent that any payment by or on behalf of a Borrower is made to the Administrative Agent, the L/C Issuer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preceding sentence shall survive the payment in full of the Obligations under the Loan Documents and the termination of this Agreement.</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11.06 Successors and Assigns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firstLine="419"/>
        <w:spacing w:after="0" w:line="253" w:lineRule="auto"/>
        <w:tabs>
          <w:tab w:leader="none" w:pos="1107"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except that neither any Borrower nor any other Loan Party may assign or otherwise transfer any of its rights or obligations under any Loan Document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(ii) by way of participation in accordance with the provisions of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 xml:space="preserve">, or (iii) by way of pledge or assignment of a security interest subject to the restrictions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Section and, to the extent expressly contemplated hereby, the Related Parties of each of the Administrative Agent, the L/C Issuer and the Lenders) any legal or equitable right, remedy or claim under or by reason of this Agreement.</w:t>
      </w:r>
    </w:p>
    <w:p>
      <w:pPr>
        <w:spacing w:after="0" w:line="86"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participations in L/C Obligations and in Swing Line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420" w:right="220" w:firstLine="391"/>
        <w:spacing w:after="0" w:line="266" w:lineRule="auto"/>
        <w:tabs>
          <w:tab w:leader="none" w:pos="2098"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 the Loans at the time owing to it under such Revolving Credit Facility or in the case of an assignment to a Lender, an Affiliate of a Lender or an Approved Fund, no minimum amount need be assigned.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980"/>
          </w:cols>
          <w:pgMar w:left="440" w:top="270" w:right="479" w:bottom="1440" w:gutter="0" w:footer="0" w:header="0"/>
        </w:sectPr>
      </w:pPr>
    </w:p>
    <w:bookmarkStart w:id="160" w:name="page161"/>
    <w:bookmarkEnd w:id="160"/>
    <w:p>
      <w:pPr>
        <w:ind w:left="433" w:right="100" w:firstLine="391"/>
        <w:spacing w:after="0" w:line="255" w:lineRule="auto"/>
        <w:tabs>
          <w:tab w:leader="none" w:pos="1101" w:val="left"/>
        </w:tabs>
        <w:numPr>
          <w:ilvl w:val="2"/>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any case not described in </w:t>
      </w:r>
      <w:r>
        <w:rPr>
          <w:rFonts w:ascii="Times New Roman" w:cs="Times New Roman" w:eastAsia="Times New Roman" w:hAnsi="Times New Roman"/>
          <w:sz w:val="18"/>
          <w:szCs w:val="18"/>
          <w:u w:val="single" w:color="auto"/>
          <w:color w:val="auto"/>
        </w:rPr>
        <w:t>clause (b)(i)(A)</w:t>
      </w:r>
      <w:r>
        <w:rPr>
          <w:rFonts w:ascii="Times New Roman" w:cs="Times New Roman" w:eastAsia="Times New Roman" w:hAnsi="Times New Roman"/>
          <w:sz w:val="18"/>
          <w:szCs w:val="18"/>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80" w:lineRule="exact"/>
        <w:rPr>
          <w:rFonts w:ascii="Times New Roman" w:cs="Times New Roman" w:eastAsia="Times New Roman" w:hAnsi="Times New Roman"/>
          <w:sz w:val="18"/>
          <w:szCs w:val="18"/>
          <w:color w:val="auto"/>
        </w:rPr>
      </w:pPr>
    </w:p>
    <w:p>
      <w:pPr>
        <w:jc w:val="both"/>
        <w:ind w:left="-7" w:right="480" w:firstLine="408"/>
        <w:spacing w:after="0" w:line="261" w:lineRule="auto"/>
        <w:tabs>
          <w:tab w:leader="none" w:pos="65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Times New Roman" w:cs="Times New Roman" w:eastAsia="Times New Roman" w:hAnsi="Times New Roman"/>
          <w:sz w:val="18"/>
          <w:szCs w:val="18"/>
          <w:u w:val="single" w:color="auto"/>
          <w:color w:val="auto"/>
        </w:rPr>
        <w:t>clause</w:t>
      </w:r>
    </w:p>
    <w:p>
      <w:pPr>
        <w:ind w:left="273" w:hanging="273"/>
        <w:spacing w:after="0"/>
        <w:tabs>
          <w:tab w:leader="none" w:pos="273" w:val="left"/>
        </w:tabs>
        <w:numPr>
          <w:ilvl w:val="0"/>
          <w:numId w:val="2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not apply to the Swing Line Lender’s rights and obligations in respect of Swing Line Loans.</w:t>
      </w:r>
    </w:p>
    <w:p>
      <w:pPr>
        <w:spacing w:after="0" w:line="98" w:lineRule="exact"/>
        <w:rPr>
          <w:rFonts w:ascii="Times New Roman" w:cs="Times New Roman" w:eastAsia="Times New Roman" w:hAnsi="Times New Roman"/>
          <w:sz w:val="18"/>
          <w:szCs w:val="18"/>
          <w:u w:val="single" w:color="auto"/>
          <w:color w:val="auto"/>
        </w:rPr>
      </w:pPr>
    </w:p>
    <w:p>
      <w:pPr>
        <w:ind w:left="-7" w:right="400" w:firstLine="408"/>
        <w:spacing w:after="0" w:line="282" w:lineRule="auto"/>
        <w:tabs>
          <w:tab w:leader="none" w:pos="70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clause (b)(i)(B)</w:t>
      </w:r>
      <w:r>
        <w:rPr>
          <w:rFonts w:ascii="Times New Roman" w:cs="Times New Roman" w:eastAsia="Times New Roman" w:hAnsi="Times New Roman"/>
          <w:sz w:val="18"/>
          <w:szCs w:val="18"/>
          <w:color w:val="auto"/>
        </w:rPr>
        <w:t xml:space="preserve"> of this Section and, in addition:</w:t>
      </w:r>
    </w:p>
    <w:p>
      <w:pPr>
        <w:spacing w:after="0" w:line="53" w:lineRule="exact"/>
        <w:rPr>
          <w:rFonts w:ascii="Times New Roman" w:cs="Times New Roman" w:eastAsia="Times New Roman" w:hAnsi="Times New Roman"/>
          <w:sz w:val="18"/>
          <w:szCs w:val="18"/>
          <w:color w:val="auto"/>
        </w:rPr>
      </w:pPr>
    </w:p>
    <w:p>
      <w:pPr>
        <w:ind w:left="433" w:firstLine="391"/>
        <w:spacing w:after="0" w:line="261" w:lineRule="auto"/>
        <w:tabs>
          <w:tab w:leader="none" w:pos="1111"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Administrative Agent within five (5) Business Days after having received notice thereof;</w:t>
      </w:r>
    </w:p>
    <w:p>
      <w:pPr>
        <w:spacing w:after="0" w:line="71" w:lineRule="exact"/>
        <w:rPr>
          <w:rFonts w:ascii="Times New Roman" w:cs="Times New Roman" w:eastAsia="Times New Roman" w:hAnsi="Times New Roman"/>
          <w:sz w:val="18"/>
          <w:szCs w:val="18"/>
          <w:color w:val="auto"/>
        </w:rPr>
      </w:pPr>
    </w:p>
    <w:p>
      <w:pPr>
        <w:ind w:left="433" w:right="280" w:firstLine="391"/>
        <w:spacing w:after="0" w:line="282" w:lineRule="auto"/>
        <w:tabs>
          <w:tab w:leader="none" w:pos="1101"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if such assignment is to a Person that is not a Lender, an Affiliate of such Lender or an Approved Fund;</w:t>
      </w:r>
    </w:p>
    <w:p>
      <w:pPr>
        <w:spacing w:after="0" w:line="53" w:lineRule="exact"/>
        <w:rPr>
          <w:rFonts w:ascii="Times New Roman" w:cs="Times New Roman" w:eastAsia="Times New Roman" w:hAnsi="Times New Roman"/>
          <w:sz w:val="18"/>
          <w:szCs w:val="18"/>
          <w:color w:val="auto"/>
        </w:rPr>
      </w:pPr>
    </w:p>
    <w:p>
      <w:pPr>
        <w:ind w:left="433" w:right="780" w:firstLine="391"/>
        <w:spacing w:after="0" w:line="282" w:lineRule="auto"/>
        <w:tabs>
          <w:tab w:leader="none" w:pos="1101"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L/C Issuer (such consent not to be unreasonably withheld or delayed) shall be required for any assignment; and</w:t>
      </w:r>
    </w:p>
    <w:p>
      <w:pPr>
        <w:spacing w:after="0" w:line="53" w:lineRule="exact"/>
        <w:rPr>
          <w:rFonts w:ascii="Times New Roman" w:cs="Times New Roman" w:eastAsia="Times New Roman" w:hAnsi="Times New Roman"/>
          <w:sz w:val="18"/>
          <w:szCs w:val="18"/>
          <w:color w:val="auto"/>
        </w:rPr>
      </w:pPr>
    </w:p>
    <w:p>
      <w:pPr>
        <w:ind w:left="433" w:right="140" w:firstLine="391"/>
        <w:spacing w:after="0" w:line="282" w:lineRule="auto"/>
        <w:tabs>
          <w:tab w:leader="none" w:pos="1111"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Swing Line Lender (such consent not to be unreasonably withheld or delayed) shall be required for any assignment.</w:t>
      </w:r>
    </w:p>
    <w:p>
      <w:pPr>
        <w:spacing w:after="0" w:line="53" w:lineRule="exact"/>
        <w:rPr>
          <w:rFonts w:ascii="Times New Roman" w:cs="Times New Roman" w:eastAsia="Times New Roman" w:hAnsi="Times New Roman"/>
          <w:sz w:val="18"/>
          <w:szCs w:val="18"/>
          <w:color w:val="auto"/>
        </w:rPr>
      </w:pPr>
    </w:p>
    <w:p>
      <w:pPr>
        <w:ind w:left="-7" w:right="20" w:firstLine="408"/>
        <w:spacing w:after="0" w:line="261" w:lineRule="auto"/>
        <w:tabs>
          <w:tab w:leader="none" w:pos="69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1" w:lineRule="exact"/>
        <w:rPr>
          <w:rFonts w:ascii="Times New Roman" w:cs="Times New Roman" w:eastAsia="Times New Roman" w:hAnsi="Times New Roman"/>
          <w:sz w:val="18"/>
          <w:szCs w:val="18"/>
          <w:color w:val="auto"/>
        </w:rPr>
      </w:pPr>
    </w:p>
    <w:p>
      <w:pPr>
        <w:ind w:left="-7" w:right="180" w:firstLine="408"/>
        <w:spacing w:after="0" w:line="261" w:lineRule="auto"/>
        <w:tabs>
          <w:tab w:leader="none" w:pos="64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xml:space="preserve">. No such assignment shall be made (A) to any Borrower or any Borrower’s Affiliates or Subsidiaries, or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or (C) to a natural person (or a holding company, investment vehicle or trust for, or owned and operated for the primary benefit of one or more natural persons).</w:t>
      </w:r>
    </w:p>
    <w:p>
      <w:pPr>
        <w:spacing w:after="0" w:line="112" w:lineRule="exact"/>
        <w:rPr>
          <w:sz w:val="20"/>
          <w:szCs w:val="20"/>
          <w:color w:val="auto"/>
        </w:rPr>
      </w:pPr>
    </w:p>
    <w:p>
      <w:pPr>
        <w:ind w:left="4373"/>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0013"/>
          </w:cols>
          <w:pgMar w:left="1427" w:top="270" w:right="459" w:bottom="1440" w:gutter="0" w:footer="0" w:header="0"/>
        </w:sectPr>
      </w:pPr>
    </w:p>
    <w:bookmarkStart w:id="161" w:name="page162"/>
    <w:bookmarkEnd w:id="161"/>
    <w:p>
      <w:pPr>
        <w:ind w:left="540" w:right="80" w:firstLine="408"/>
        <w:spacing w:after="0" w:line="253" w:lineRule="auto"/>
        <w:tabs>
          <w:tab w:leader="none" w:pos="124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or any Lender hereunder (and interest accrued thereon) and (B)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clause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firstLine="419"/>
        <w:spacing w:after="0" w:line="254" w:lineRule="auto"/>
        <w:tabs>
          <w:tab w:leader="none" w:pos="667"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 non-fiduciary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 of, and principal amounts (and stated interest) of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Borrowers and any Lender, at any reasonable time and from time to time upon reasonable prior notice.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560"/>
          </w:cols>
          <w:pgMar w:left="880" w:top="270" w:right="459" w:bottom="1440" w:gutter="0" w:footer="0" w:header="0"/>
        </w:sectPr>
      </w:pPr>
    </w:p>
    <w:bookmarkStart w:id="162" w:name="page163"/>
    <w:bookmarkEnd w:id="162"/>
    <w:p>
      <w:pPr>
        <w:ind w:firstLine="419"/>
        <w:spacing w:after="0" w:line="254" w:lineRule="auto"/>
        <w:tabs>
          <w:tab w:leader="none" w:pos="67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Participations</w:t>
      </w:r>
      <w:r>
        <w:rPr>
          <w:rFonts w:ascii="Times New Roman" w:cs="Times New Roman" w:eastAsia="Times New Roman" w:hAnsi="Times New Roman"/>
          <w:sz w:val="18"/>
          <w:szCs w:val="18"/>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one or more natural persons), a Defaulting Lender or any Borrower or any of such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without regard to the existence of any participations.</w:t>
      </w:r>
    </w:p>
    <w:p>
      <w:pPr>
        <w:spacing w:after="0" w:line="188"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that affects such Participant. The Borrowers agree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be delivered to the Lender that sells the participation))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11.13</w:t>
      </w:r>
      <w:r>
        <w:rPr>
          <w:rFonts w:ascii="Times New Roman" w:cs="Times New Roman" w:eastAsia="Times New Roman" w:hAnsi="Times New Roman"/>
          <w:sz w:val="18"/>
          <w:szCs w:val="18"/>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any Borrower’s request and expense, to use reasonable efforts to cooperate with the Borrowers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540"/>
          </w:cols>
          <w:pgMar w:left="880" w:top="270" w:right="479" w:bottom="1440" w:gutter="0" w:footer="0" w:header="0"/>
        </w:sectPr>
      </w:pPr>
    </w:p>
    <w:bookmarkStart w:id="163" w:name="page164"/>
    <w:bookmarkEnd w:id="163"/>
    <w:p>
      <w:pPr>
        <w:ind w:left="440" w:right="140" w:firstLine="419"/>
        <w:spacing w:after="0" w:line="261" w:lineRule="auto"/>
        <w:tabs>
          <w:tab w:leader="none" w:pos="110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2" w:lineRule="auto"/>
        <w:tabs>
          <w:tab w:leader="none" w:pos="108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as L/C Issuer or Swing Line Lender after Assignment</w:t>
      </w:r>
      <w:r>
        <w:rPr>
          <w:rFonts w:ascii="Times New Roman" w:cs="Times New Roman" w:eastAsia="Times New Roman" w:hAnsi="Times New Roman"/>
          <w:sz w:val="18"/>
          <w:szCs w:val="18"/>
          <w:color w:val="auto"/>
        </w:rPr>
        <w:t xml:space="preserve">. Notwithstanding anything to the contrary contained herein, if at any time Bank of America assigns all of its Commitment and Revolving Credit Loans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Bank of America may, (i) upon 30 days’ notice to the Company and the Lenders, resign as L/C Issuer and/or (ii) upon 30 days’ notice to the Company, resign as Swing Line Lender. In the event of any such resignation as L/C Issuer or Swing Line Lender, the Company shall be entitled to appoint from among the Lenders a successor L/C Issuer or Swing Line Lender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such appointment shall be subject to acceptance thereof by the Lender so appointed and (B) no failure by the Company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11.07 Treatment of Certain Information; Confidentiality</w:t>
      </w:r>
      <w:r>
        <w:rPr>
          <w:rFonts w:ascii="Times New Roman" w:cs="Times New Roman" w:eastAsia="Times New Roman" w:hAnsi="Times New Roman"/>
          <w:sz w:val="17"/>
          <w:szCs w:val="17"/>
          <w:color w:val="auto"/>
        </w:rPr>
        <w:t>. Each of the Administrative Agent, each Lender and the L/C Issuer agrees to maintain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confidentiality of the Information (as defined below), except that Information may be disclosed (a) to its Affiliates, its auditors and to its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Affiliates’ respective partners, directors, officers, employees, agents, trustees, advisors and representatives (it being understood that the Persons to whom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disclosure is made will be informed of the confidential nature of such Information and instructed to keep such Information confidential), (b)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requested by any regulatory authority purporting to have jurisdiction over it (including any self-regulatory authority, such as the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of Insurance Commissioners), (c) to the extent required by applicable laws or regulations or by any subpoena or similar legal process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disclosing party shall use commercially reasonable efforts to notify the Company prior to the disclosure thereof unless prohibited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(d) to any other party hereto, (e) in connection with the exercise of any remedies hereunder or under any other Loan Document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or proceeding relating to this Agreement or any other Loan Document or the enforcement of rights hereunder or thereunder, (f) subject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containing provisions substantially the same as those of this Section, to (i) any assignee of or Participant in, or any prospective assignee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in, any of its rights or obligations under this Agreement (including any Person invited to become a Lender in connection with an Incremental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pursuant to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164" w:name="page165"/>
    <w:bookmarkEnd w:id="164"/>
    <w:p>
      <w:pPr>
        <w:ind w:right="20"/>
        <w:spacing w:after="0" w:line="269"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2.02(f)</w:t>
      </w:r>
      <w:r>
        <w:rPr>
          <w:rFonts w:ascii="Times New Roman" w:cs="Times New Roman" w:eastAsia="Times New Roman" w:hAnsi="Times New Roman"/>
          <w:sz w:val="17"/>
          <w:szCs w:val="17"/>
          <w:color w:val="auto"/>
        </w:rPr>
        <w:t xml:space="preserve">) or (ii) any actual or prospective counterparty (or its advisors) to any swap or derivative transaction relating to a Borrower and its obligations, (g) with the consent of the Company, (h) to the extent such Information (i) becomes publicly available other than as a result of a breach of this Section, (ii) becomes available to the Administrative Agent, any Lender, the L/C Issuer or any of their respective Affiliates on a nonconfidential basis from a source other than the Company, or (iii) is independently discovered or developed by a party hereto without utilizing any Information received from the Borrowers or violating the terms of this Section, and (i) on a confidential basis to (i) any rating agency in connection with rating any Borrower or the credit facility provided hereunder, or (ii) the CUSIP Service Bureau or any similar agency in connection with the application, issuance, publishing and monitoring of CUSIP numbers or other market identifiers with respect to the credit facility provided hereunder. In addition, the Administrative Agent and the Lenders may disclose the existence of this Agreement and information about this Agreement to (A) market data collectors and similar service providers to the lending industry to the extent customary for purposes of inclusion in league table measurements or other similar reporting, and (B) service providers to the Administrative Agent and the Lenders in connection with the administration of this Agreement, the other Loan Documents and the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the foregoing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to the extent any Information is disclosed to such service providers, such service providers will be informed of the confidential nature of such Information and instructed to keep such Information confidential.</w:t>
      </w:r>
    </w:p>
    <w:p>
      <w:pPr>
        <w:spacing w:after="0" w:line="17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Company or any Subsidiary relating to the Company or any Subsidiary or any of their respective businesses, other than any such information that is available to the Administrative Agent, any Lender or the L/C Issuer on a nonconfidential basis prior to disclosure by the Company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5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11.08 Right of Setoff</w:t>
      </w:r>
      <w:r>
        <w:rPr>
          <w:rFonts w:ascii="Times New Roman" w:cs="Times New Roman" w:eastAsia="Times New Roman" w:hAnsi="Times New Roman"/>
          <w:sz w:val="18"/>
          <w:szCs w:val="18"/>
          <w:color w:val="auto"/>
        </w:rPr>
        <w:t>. If an Event of Default shall have occurred and be continuing, each Lender, the L/C Issuer and each of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against any and all of the obligations of such Borrower now or hereafter existing under this Agreement or any other Loan Document to such Lender or the L/C Issuer, irrespective of whether or not such Lender or the L/C Issuer shall have made any demand under this Agreement or any other Loan Document and although such obligations of such Borrower may be contingent or unmatured or are owed to a branch or office of such Lender or the L/C Issuer different from the branch or office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pending such payment, shall be segregated by such Defaulting Lender from its other funds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980"/>
          </w:cols>
          <w:pgMar w:left="440" w:top="270" w:right="479" w:bottom="1440" w:gutter="0" w:footer="0" w:header="0"/>
        </w:sectPr>
      </w:pPr>
    </w:p>
    <w:bookmarkStart w:id="165" w:name="page166"/>
    <w:bookmarkEnd w:id="165"/>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deemed held in trust for the benefit of the Administrative Agent and the Lenders, and (b)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75"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11.09 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 shall be applied to the principal of the Loans or, if it exceeds such unpaid principal, refunded to the Company (on behalf of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77"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11.10 Integration; Effectiveness</w:t>
      </w:r>
      <w:r>
        <w:rPr>
          <w:rFonts w:ascii="Times New Roman" w:cs="Times New Roman" w:eastAsia="Times New Roman" w:hAnsi="Times New Roman"/>
          <w:sz w:val="18"/>
          <w:szCs w:val="18"/>
          <w:color w:val="auto"/>
        </w:rPr>
        <w:t>. This Agreement, the other Loan Documents, and any separate letter agreements with respect to fees payable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74"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11.11 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74" w:lineRule="exact"/>
        <w:rPr>
          <w:sz w:val="20"/>
          <w:szCs w:val="20"/>
          <w:color w:val="auto"/>
        </w:rPr>
      </w:pPr>
    </w:p>
    <w:p>
      <w:pPr>
        <w:ind w:left="4" w:right="4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11.12 Severability</w:t>
      </w:r>
      <w:r>
        <w:rPr>
          <w:rFonts w:ascii="Times New Roman" w:cs="Times New Roman" w:eastAsia="Times New Roman" w:hAnsi="Times New Roman"/>
          <w:sz w:val="17"/>
          <w:szCs w:val="17"/>
          <w:color w:val="auto"/>
        </w:rPr>
        <w:t>. If any provision of this Agreement or the other Loan Documents is held to be illegal, invalid or unenforceable, (a) the legality,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validity and enforceability of the remaining provisions of this Agreement and the other Loan Documents shall not be affected or impaired thereby and</w:t>
      </w:r>
    </w:p>
    <w:p>
      <w:pPr>
        <w:spacing w:after="0" w:line="1" w:lineRule="exact"/>
        <w:rPr>
          <w:sz w:val="20"/>
          <w:szCs w:val="20"/>
          <w:color w:val="auto"/>
        </w:rPr>
      </w:pPr>
    </w:p>
    <w:p>
      <w:pPr>
        <w:ind w:left="4" w:hanging="4"/>
        <w:spacing w:after="0" w:line="252" w:lineRule="auto"/>
        <w:tabs>
          <w:tab w:leader="none" w:pos="25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4"/>
          </w:cols>
          <w:pgMar w:left="436" w:top="270" w:right="459" w:bottom="1440" w:gutter="0" w:footer="0" w:header="0"/>
        </w:sectPr>
      </w:pPr>
    </w:p>
    <w:bookmarkStart w:id="166" w:name="page167"/>
    <w:bookmarkEnd w:id="166"/>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11.13 Replacement of Lenders</w:t>
      </w:r>
      <w:r>
        <w:rPr>
          <w:rFonts w:ascii="Times New Roman" w:cs="Times New Roman" w:eastAsia="Times New Roman" w:hAnsi="Times New Roman"/>
          <w:sz w:val="18"/>
          <w:szCs w:val="18"/>
          <w:color w:val="auto"/>
        </w:rPr>
        <w:t>. If the Company is entitled to replace a Lender pursuant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or if any Lender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Defaulting Lender or a Non-Consenting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all of its interests, rights (other than its rights to payments pursuant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immediately prior to such assignment)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8" w:lineRule="exact"/>
        <w:rPr>
          <w:sz w:val="20"/>
          <w:szCs w:val="20"/>
          <w:color w:val="auto"/>
        </w:rPr>
      </w:pPr>
    </w:p>
    <w:p>
      <w:pPr>
        <w:ind w:left="1100" w:hanging="241"/>
        <w:spacing w:after="0"/>
        <w:tabs>
          <w:tab w:leader="none" w:pos="11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paid to the Administrative Agent the assignment fee (if any) specified in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Company (in the case of all other amounts);</w:t>
      </w:r>
    </w:p>
    <w:p>
      <w:pPr>
        <w:spacing w:after="0" w:line="71"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0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6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Each party hereto agrees that (i) an assignment required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may be effected pursuant to an Assignment and Assumption executed by the Company, the Administrative Agent and the applicable Eligible Assignee,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8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to the contrary, (A)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(B)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440" w:top="266"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11.14 Governing Law; Jurisdiction; Etc.</w:t>
      </w:r>
    </w:p>
    <w:p>
      <w:pPr>
        <w:spacing w:after="0" w:line="121" w:lineRule="exact"/>
        <w:rPr>
          <w:sz w:val="20"/>
          <w:szCs w:val="20"/>
          <w:color w:val="auto"/>
        </w:rPr>
      </w:pPr>
    </w:p>
    <w:p>
      <w:pPr>
        <w:ind w:right="100" w:firstLine="419"/>
        <w:spacing w:after="0" w:line="256" w:lineRule="auto"/>
        <w:tabs>
          <w:tab w:leader="none" w:pos="66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BORROWER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FOR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ITS PROPERTIES IN THE COURTS OF ANY JURISDICTION.</w:t>
      </w:r>
    </w:p>
    <w:p>
      <w:pPr>
        <w:spacing w:after="0" w:line="86" w:lineRule="exact"/>
        <w:rPr>
          <w:rFonts w:ascii="Times New Roman" w:cs="Times New Roman" w:eastAsia="Times New Roman" w:hAnsi="Times New Roman"/>
          <w:sz w:val="18"/>
          <w:szCs w:val="18"/>
          <w:color w:val="auto"/>
        </w:rPr>
      </w:pPr>
    </w:p>
    <w:p>
      <w:pPr>
        <w:ind w:right="80" w:firstLine="419"/>
        <w:spacing w:after="0" w:line="256" w:lineRule="auto"/>
        <w:tabs>
          <w:tab w:leader="none" w:pos="66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EACH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79" w:lineRule="exact"/>
        <w:rPr>
          <w:rFonts w:ascii="Times New Roman" w:cs="Times New Roman" w:eastAsia="Times New Roman" w:hAnsi="Times New Roman"/>
          <w:sz w:val="18"/>
          <w:szCs w:val="18"/>
          <w:color w:val="auto"/>
        </w:rPr>
      </w:pPr>
    </w:p>
    <w:p>
      <w:pPr>
        <w:ind w:right="240" w:firstLine="419"/>
        <w:spacing w:after="0" w:line="266" w:lineRule="auto"/>
        <w:tabs>
          <w:tab w:leader="none" w:pos="67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580"/>
          </w:cols>
          <w:pgMar w:left="880" w:top="266" w:right="439" w:bottom="1440" w:gutter="0" w:footer="0" w:header="0"/>
        </w:sectPr>
      </w:pPr>
    </w:p>
    <w:bookmarkStart w:id="168" w:name="page169"/>
    <w:bookmarkEnd w:id="168"/>
    <w:p>
      <w:pPr>
        <w:ind w:left="4" w:right="4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11.15 Waiver of Jury Trial</w:t>
      </w:r>
      <w:r>
        <w:rPr>
          <w:rFonts w:ascii="Times New Roman" w:cs="Times New Roman" w:eastAsia="Times New Roman" w:hAnsi="Times New Roman"/>
          <w:sz w:val="17"/>
          <w:szCs w:val="17"/>
          <w:color w:val="auto"/>
        </w:rPr>
        <w:t>. EACH PARTY HERETO HEREBY IRREVOCABLY WAIVES, TO THE FULLEST EXTENT PERMITTED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ind w:left="4" w:right="80" w:hanging="4"/>
        <w:spacing w:after="0" w:line="253" w:lineRule="auto"/>
        <w:tabs>
          <w:tab w:leader="none" w:pos="29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7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11.16 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amendment, waiver or other modification hereof or of any other Loan Document), each Borrower acknowledges and agrees, and acknowledges its Affiliates’ understanding, that: (a)(i) the arranging and other services regarding this Agreement provided by the Administrative Agent, the Arrangers and the Lenders are arm’s-length commercial transactions between such Borrower and its Affiliates, on the one hand, and the Administrative Agent, the Arrangers and the Lenders, on the other hand, (ii) such Borrower has consulted its own legal, accounting, regulatory and tax advisors to the extent it has deemed appropriate, and (iii) such Borrower is capable of evaluating, and understands and accepts, the terms, risks and conditions of the transactions contemplated hereby and by the other Loan Documents; (b)(i) the Administrative Agent, each Arranger and each Lender is and has been acting solely as a principal and, except as expressly agreed in writing by the relevant parties, has not been, is not, and will not be acting as an advisor, agent or fiduciary for such Borrower or any of its Affiliates, or any other Person and (ii) none of the Administrative Agent, any Arranger or any Lender has any obligation to such Borrower or any of its Affiliates with respect to the transactions contemplated hereby except those obligations expressly set forth herein and in the other Loan Documents; and (c) the Administrative Agent, each Arranger, each Lender and their respective Affiliates may be engaged in a broad range of transactions that involve interests that differ from those of such Borrower and its Affiliates, and none of the Administrative Agent, any Arranger or any Lender has any obligation to disclose any of such interests to any Borrower or their respective Affiliates. To the fullest extent permitted by Law, each of the Borrowers hereby agrees not to assert any claims that it may have against the Administrative Agent, any Arranger or any Lender with respect to any breach or alleged breach of agency or fiduciary duty in connection with any aspect of any transaction contemplated hereby.</w:t>
      </w:r>
    </w:p>
    <w:p>
      <w:pPr>
        <w:spacing w:after="0" w:line="7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11.17 Electronic Execution; Electronic Records; Counterparts</w:t>
      </w:r>
      <w:r>
        <w:rPr>
          <w:rFonts w:ascii="Times New Roman" w:cs="Times New Roman" w:eastAsia="Times New Roman" w:hAnsi="Times New Roman"/>
          <w:sz w:val="18"/>
          <w:szCs w:val="18"/>
          <w:color w:val="auto"/>
        </w:rPr>
        <w:t>. This Agreement, any other Loan Document and any other Communication,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Communications required to be in writing, may be in the form of an Electronic Record and may be executed using Electronic Signatures. Each Borrower,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may include use or acceptance of a manually signed paper Communication which has been converted into electronic form (such as scanned into.pdf), or an</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4"/>
          </w:cols>
          <w:pgMar w:left="436" w:top="266" w:right="459" w:bottom="1440" w:gutter="0" w:footer="0" w:header="0"/>
        </w:sectPr>
      </w:pPr>
    </w:p>
    <w:bookmarkStart w:id="169" w:name="page170"/>
    <w:bookmarkEnd w:id="16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electronically signed Communication converted into another format, for transmission, delivery and/or retention. The Administrative Agent and each of the Lender Parties may, at its option, create one or more copies of any Communication in the form of an imaged Electronic Record (each, an “</w:t>
      </w:r>
      <w:r>
        <w:rPr>
          <w:rFonts w:ascii="Times New Roman" w:cs="Times New Roman" w:eastAsia="Times New Roman" w:hAnsi="Times New Roman"/>
          <w:sz w:val="18"/>
          <w:szCs w:val="18"/>
          <w:u w:val="single" w:color="auto"/>
          <w:color w:val="auto"/>
        </w:rPr>
        <w:t>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Copy</w:t>
      </w:r>
      <w:r>
        <w:rPr>
          <w:rFonts w:ascii="Times New Roman" w:cs="Times New Roman" w:eastAsia="Times New Roman" w:hAnsi="Times New Roman"/>
          <w:sz w:val="18"/>
          <w:szCs w:val="18"/>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none of the Administrative Agent, the L/C Issuer or the Swing Line Lender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foregoing, (a) to the extent the Administrative Agent, the L/C Issuer or the Swing Line Lender has agreed to accept such Electronic Signature, the Administrative Agent and each of the Lender Parties shall be entitled to rely on any such Electronic Signature purportedly given by or on behalf of any Borrower and/or any Lender Party without further verification, and (b) upon the request of the Administrative Agent or any Lender Party, any Electronic Signature shall be promptly followed by such manually executed counterpart.</w:t>
      </w:r>
    </w:p>
    <w:p>
      <w:pPr>
        <w:spacing w:after="0" w:line="19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None of the Administrative Agent, the L/C Issuer 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the L/C Issuer’s or the Swing Line Lender’s reliance on any Electronic Signature transmitted by telecopy, emailed.pdf or any other electronic means). The Administrative Agent, the L/C Issuer and the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Each Borrower and each Lender Party hereby waives (a) any argument, defense or right to contest the legal effect, validity or enforceability of this Agreement or any other Loan Document based solely on the lack of paper original copies of this Agreement or such other Loan Document, and (b) any claim against the Administrative Agent and each Lender Party for any liabilities arising solely from the Administrative Agent’s and/or any Lender Party’s reliance on or use of Electronic Signatures, including any liabilities arising as a result of the failure of the Borrowers to use any available security measures in connection with the execution, delivery or transmission of any Electronic Signature.</w:t>
      </w:r>
    </w:p>
    <w:p>
      <w:pPr>
        <w:spacing w:after="0" w:line="7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11.18 USA PATRIOT Act</w:t>
      </w:r>
      <w:r>
        <w:rPr>
          <w:rFonts w:ascii="Times New Roman" w:cs="Times New Roman" w:eastAsia="Times New Roman" w:hAnsi="Times New Roman"/>
          <w:sz w:val="18"/>
          <w:szCs w:val="18"/>
          <w:color w:val="auto"/>
        </w:rPr>
        <w:t>. Each Lender that is subject to the Act (as hereinafter defined) and the Administrative Agent (for itself and not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it is required to obtain, verify and record information that identifies each Loan Party, which information includes the name and address of each Loan Party, information concerning each such Loan Party’s direct and indirect holders of Equity Interests and other Persons exercising Control over such Loan Party, and other information that will allow such Lender or the Administrative Agent, as applicable, to identify each Loan Party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0"/>
          </w:cols>
          <w:pgMar w:left="440" w:top="270" w:right="459" w:bottom="1440" w:gutter="0" w:footer="0" w:header="0"/>
        </w:sectPr>
      </w:pPr>
    </w:p>
    <w:bookmarkStart w:id="170" w:name="page171"/>
    <w:bookmarkEnd w:id="170"/>
    <w:p>
      <w:pPr>
        <w:ind w:right="1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11.19 Judgment Currency</w:t>
      </w:r>
      <w:r>
        <w:rPr>
          <w:rFonts w:ascii="Times New Roman" w:cs="Times New Roman" w:eastAsia="Times New Roman" w:hAnsi="Times New Roman"/>
          <w:sz w:val="17"/>
          <w:szCs w:val="17"/>
          <w:color w:val="auto"/>
        </w:rPr>
        <w:t>. If, for the purposes of obtaining judgment in any court, it is necessary to convert a sum due hereunder or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other than that in which such sum is denominated in accordance with the applicable provisions of this Agreement (the “</w:t>
      </w:r>
      <w:r>
        <w:rPr>
          <w:rFonts w:ascii="Times New Roman" w:cs="Times New Roman" w:eastAsia="Times New Roman" w:hAnsi="Times New Roman"/>
          <w:sz w:val="17"/>
          <w:szCs w:val="17"/>
          <w:u w:val="single" w:color="auto"/>
          <w:color w:val="auto"/>
        </w:rPr>
        <w:t>Agreement Currency</w:t>
      </w:r>
      <w:r>
        <w:rPr>
          <w:rFonts w:ascii="Times New Roman" w:cs="Times New Roman" w:eastAsia="Times New Roman" w:hAnsi="Times New Roman"/>
          <w:sz w:val="17"/>
          <w:szCs w:val="17"/>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68"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11.20 Entire Agreement</w:t>
      </w:r>
      <w:r>
        <w:rPr>
          <w:rFonts w:ascii="Times New Roman" w:cs="Times New Roman" w:eastAsia="Times New Roman" w:hAnsi="Times New Roman"/>
          <w:sz w:val="18"/>
          <w:szCs w:val="18"/>
          <w:color w:val="auto"/>
        </w:rPr>
        <w:t>. THIS AGREEMENT AND THE OTHER LOAN DOCUMENTS REPRESENT THE FINAL AGREEMENT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AND MAY NOT BE CONTRADICTED BY EVIDENCE OF PRIOR, CONTEMPORANEOUS, OR SUBSEQUENT ORAL AGREEMENTS OF THE PARTIES. THERE ARE NO UNWRITTEN ORAL AGREEMENTS AMONG THE PARTIES.</w:t>
      </w:r>
    </w:p>
    <w:p>
      <w:pPr>
        <w:spacing w:after="0" w:line="6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11.21 Acknowledgement and Consent to Bail-In of Affected Financial Institutions</w:t>
      </w:r>
      <w:r>
        <w:rPr>
          <w:rFonts w:ascii="Times New Roman" w:cs="Times New Roman" w:eastAsia="Times New Roman" w:hAnsi="Times New Roman"/>
          <w:sz w:val="18"/>
          <w:szCs w:val="18"/>
          <w:color w:val="auto"/>
        </w:rPr>
        <w:t>. Solely to the extent any Lender or the L/C Issuer that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Financial Institution is a party to this Agreement and notwithstanding anything to the contrary in any Loan Document or in any other agreement, arrangement or understanding among any such parties, each party hereto acknowledges that any liability of any Lender or the L/C Issuer that is an Affected Financial Institution arising under any Loan Document, to the extent such liability is unsecured, may be subject to the Write-Down and Conversion Powers of an the applicable Resolution Authority and agrees and consents to, and acknowledges and agrees to be bound by: (a) the application of any Write-Down and Conversion Powers by the applicable Resolution Authority to any such liabilities arising hereunder which may be payable to it by any Lender or the L/C Issuer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11.22 Acknowledgement Regarding Any Supported QFCs</w:t>
      </w:r>
      <w:r>
        <w:rPr>
          <w:rFonts w:ascii="Times New Roman" w:cs="Times New Roman" w:eastAsia="Times New Roman" w:hAnsi="Times New Roman"/>
          <w:sz w:val="18"/>
          <w:szCs w:val="18"/>
          <w:color w:val="auto"/>
        </w:rPr>
        <w:t>. To the extent that the Loan Documents provide support, through a guarantee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any Swap Contract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that with respect to the resolution power of the Federal Deposit Insurance Corporation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Deposit Insurance Act and Title II of the Dodd-Frank Wall Street Reform and Consumer Protection Act (together with the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notwithstanding that the Loan Documents and any Supported QFC may in fact be stated to be governed by the 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of the United States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980"/>
          </w:cols>
          <w:pgMar w:left="440" w:top="266" w:right="479" w:bottom="1440" w:gutter="0" w:footer="0" w:header="0"/>
        </w:sectPr>
      </w:pPr>
    </w:p>
    <w:bookmarkStart w:id="171" w:name="page172"/>
    <w:bookmarkEnd w:id="17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other state of the United States),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11.23 Amendment and Restatement</w:t>
      </w:r>
      <w:r>
        <w:rPr>
          <w:rFonts w:ascii="Times New Roman" w:cs="Times New Roman" w:eastAsia="Times New Roman" w:hAnsi="Times New Roman"/>
          <w:sz w:val="18"/>
          <w:szCs w:val="18"/>
          <w:color w:val="auto"/>
        </w:rPr>
        <w:t>. The parties hereto agree that, on the Closing Date, the following transactions shall be deemed to occur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automatically, without further action by any party hereto: (a) the Existing Credit Agreement shall be deemed to be amended and restated in its entirety pursuant to this Agreement; (b) all obligations under the Existing Credit Agreement outstanding on the Closing Date shall in all respects be continuing and shall be deemed to be Obligations outstanding hereunder; (c) the guarantees made to the lenders, the letter of credit issuer, the administrative agent and each other holder of the obligations under the Existing Credit Agreement shall remain in full force and effect with respect to the Obligations and are hereby reaffirmed; and (d) the security interests and liens in favor of Bank of America, as administrative agent for the benefit of the holders of the obligations under the Existing Credit Agreement, created under the collateral documents entered into in connection with the Existing Credit Agreement shall remain in full force and effect with respect to the Obligations and are hereby reaffirmed. On the Closing Date, the revolving credit extensions and revolving commitments made by the lenders under the Existing Credit Agreement shall be re-allocated and restated among the Lenders so that, as of the Closing Date, the respective Commitments and Applicable Percentages of the Lenders shall be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This Agreement constitutes an amendment to the Existing Credit Agreement made under and in accordance with the terms of Section 11.01 of the Existing Credit Agreement. Each party hereto hereby authorizes the Administrative Agent to execute and deliver to the Loan Parties, at the sole expense of the Loan Parties, all documents or instruments reasonably requested by the Loan Parties to evidence or effectuate the releases and terminations contemplated by this </w:t>
      </w:r>
      <w:r>
        <w:rPr>
          <w:rFonts w:ascii="Times New Roman" w:cs="Times New Roman" w:eastAsia="Times New Roman" w:hAnsi="Times New Roman"/>
          <w:sz w:val="18"/>
          <w:szCs w:val="18"/>
          <w:u w:val="single" w:color="auto"/>
          <w:color w:val="auto"/>
        </w:rPr>
        <w:t>Section 11.23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0"/>
          </w:cols>
          <w:pgMar w:left="440" w:top="270"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and delivered this Agreement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a Borrower</w:t>
      </w:r>
    </w:p>
    <w:p>
      <w:pPr>
        <w:spacing w:after="0" w:line="220"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Douyard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Jonathan Douyard</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Executive Vice-President, 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and Treasurer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GENTHERM (TEXAS), INC.,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Douyard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Jonathan Douyard</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GENTHERM MEDICAL,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Douyard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Jonathan Douyard</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GENTHERM GMBH,</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Stocker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Stocker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GENTHERM PRÄZISION SE,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Stocker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Stocker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ectPr>
          <w:pgSz w:w="11900" w:h="16838" w:orient="portrait"/>
          <w:cols w:equalWidth="0" w:num="1">
            <w:col w:w="10580"/>
          </w:cols>
          <w:pgMar w:left="880" w:top="270" w:right="439" w:bottom="1440" w:gutter="0" w:footer="0" w:header="0"/>
        </w:sectPr>
      </w:pPr>
    </w:p>
    <w:bookmarkStart w:id="173" w:name="page174"/>
    <w:bookmarkEnd w:id="17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Felicia Brinson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Felicia Brinson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Assistant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p>
      <w:pPr>
        <w:sectPr>
          <w:pgSz w:w="11900" w:h="16838" w:orient="portrait"/>
          <w:cols w:equalWidth="0" w:num="1">
            <w:col w:w="10020"/>
          </w:cols>
          <w:pgMar w:left="1440" w:top="270" w:right="439" w:bottom="1440" w:gutter="0" w:footer="0" w:header="0"/>
        </w:sectPr>
      </w:pPr>
    </w:p>
    <w:bookmarkStart w:id="174" w:name="page175"/>
    <w:bookmarkEnd w:id="17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 the Swing Line Lender and the L/C Issuer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Komrska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Komrska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p>
      <w:pPr>
        <w:sectPr>
          <w:pgSz w:w="11900" w:h="16838" w:orient="portrait"/>
          <w:cols w:equalWidth="0" w:num="1">
            <w:col w:w="10020"/>
          </w:cols>
          <w:pgMar w:left="1440" w:top="270" w:right="439" w:bottom="1440" w:gutter="0" w:footer="0" w:header="0"/>
        </w:sectPr>
      </w:pPr>
    </w:p>
    <w:bookmarkStart w:id="175" w:name="page176"/>
    <w:bookmarkEnd w:id="17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P. Kellas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P. Kellas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p>
      <w:pPr>
        <w:sectPr>
          <w:pgSz w:w="11900" w:h="16838" w:orient="portrait"/>
          <w:cols w:equalWidth="0" w:num="1">
            <w:col w:w="10020"/>
          </w:cols>
          <w:pgMar w:left="1440" w:top="270" w:right="439" w:bottom="1440" w:gutter="0" w:footer="0" w:header="0"/>
        </w:sectPr>
      </w:pPr>
    </w:p>
    <w:bookmarkStart w:id="176" w:name="page177"/>
    <w:bookmarkEnd w:id="17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HSBC BANK USA,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Casey Klepsch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Casey Klepsch</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p>
      <w:pPr>
        <w:sectPr>
          <w:pgSz w:w="11900" w:h="16838" w:orient="portrait"/>
          <w:cols w:equalWidth="0" w:num="1">
            <w:col w:w="10020"/>
          </w:cols>
          <w:pgMar w:left="1440" w:top="270" w:right="439" w:bottom="1440" w:gutter="0" w:footer="0" w:header="0"/>
        </w:sectPr>
      </w:pPr>
    </w:p>
    <w:bookmarkStart w:id="177" w:name="page178"/>
    <w:bookmarkEnd w:id="17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Blake 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Blake Arnett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p>
      <w:pPr>
        <w:sectPr>
          <w:pgSz w:w="11900" w:h="16838" w:orient="portrait"/>
          <w:cols w:equalWidth="0" w:num="1">
            <w:col w:w="10020"/>
          </w:cols>
          <w:pgMar w:left="1440" w:top="270" w:right="439" w:bottom="1440" w:gutter="0" w:footer="0" w:header="0"/>
        </w:sectPr>
      </w:pPr>
    </w:p>
    <w:bookmarkStart w:id="178" w:name="page179"/>
    <w:bookmarkEnd w:id="17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Megan Pridmore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Megan Pridmore</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p>
      <w:pPr>
        <w:sectPr>
          <w:pgSz w:w="11900" w:h="16838" w:orient="portrait"/>
          <w:cols w:equalWidth="0" w:num="1">
            <w:col w:w="10020"/>
          </w:cols>
          <w:pgMar w:left="1440" w:top="270" w:right="439" w:bottom="1440" w:gutter="0" w:footer="0" w:header="0"/>
        </w:sectPr>
      </w:pPr>
    </w:p>
    <w:bookmarkStart w:id="179" w:name="page180"/>
    <w:bookmarkEnd w:id="17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FIFTH THIRD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 Batchelor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Will Batchelor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p>
      <w:pPr>
        <w:sectPr>
          <w:pgSz w:w="11900" w:h="16838" w:orient="portrait"/>
          <w:cols w:equalWidth="0" w:num="1">
            <w:col w:w="10020"/>
          </w:cols>
          <w:pgMar w:left="1440" w:top="270" w:right="439" w:bottom="1440" w:gutter="0" w:footer="0" w:header="0"/>
        </w:sectPr>
      </w:pPr>
    </w:p>
    <w:bookmarkStart w:id="180" w:name="page181"/>
    <w:bookmarkEnd w:id="18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BARCLAYS BANK PLC,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Sydney G. Dennis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sectPr>
      <w:pgSz w:w="11900" w:h="16838" w:orient="portrait"/>
      <w:cols w:equalWidth="0" w:num="1">
        <w:col w:w="10020"/>
      </w:cols>
      <w:pgMar w:left="1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5DFCF0"/>
    <w:multiLevelType w:val="hybridMultilevel"/>
    <w:lvl w:ilvl="0">
      <w:lvlJc w:val="left"/>
      <w:lvlText w:val="☒"/>
      <w:numFmt w:val="bullet"/>
      <w:start w:val="1"/>
    </w:lvl>
  </w:abstractNum>
  <w:abstractNum w:abstractNumId="1">
    <w:nsid w:val="4F97E3E4"/>
    <w:multiLevelType w:val="hybridMultilevel"/>
    <w:lvl w:ilvl="0">
      <w:lvlJc w:val="left"/>
      <w:lvlText w:val="☐"/>
      <w:numFmt w:val="bullet"/>
      <w:start w:val="1"/>
    </w:lvl>
  </w:abstractNum>
  <w:abstractNum w:abstractNumId="2">
    <w:nsid w:val="53B0A9E"/>
    <w:multiLevelType w:val="hybridMultilevel"/>
    <w:lvl w:ilvl="0">
      <w:lvlJc w:val="left"/>
      <w:lvlText w:val="(%1)"/>
      <w:numFmt w:val="lowerLetter"/>
      <w:start w:val="4"/>
    </w:lvl>
  </w:abstractNum>
  <w:abstractNum w:abstractNumId="3">
    <w:nsid w:val="34FD6B4F"/>
    <w:multiLevelType w:val="hybridMultilevel"/>
    <w:lvl w:ilvl="0">
      <w:lvlJc w:val="left"/>
      <w:lvlText w:val="(%1)"/>
      <w:numFmt w:val="decimal"/>
      <w:start w:val="1"/>
    </w:lvl>
  </w:abstractNum>
  <w:abstractNum w:abstractNumId="4">
    <w:nsid w:val="5915FF32"/>
    <w:multiLevelType w:val="hybridMultilevel"/>
    <w:lvl w:ilvl="0">
      <w:lvlJc w:val="left"/>
      <w:lvlText w:val="(%1)"/>
      <w:numFmt w:val="decimal"/>
      <w:start w:val="13"/>
    </w:lvl>
  </w:abstractNum>
  <w:abstractNum w:abstractNumId="5">
    <w:nsid w:val="56438D15"/>
    <w:multiLevelType w:val="hybridMultilevel"/>
    <w:lvl w:ilvl="0">
      <w:lvlJc w:val="left"/>
      <w:lvlText w:val="(%1)"/>
      <w:numFmt w:val="decimal"/>
      <w:start w:val="15"/>
    </w:lvl>
  </w:abstractNum>
  <w:abstractNum w:abstractNumId="6">
    <w:nsid w:val="519E3149"/>
    <w:multiLevelType w:val="hybridMultilevel"/>
    <w:lvl w:ilvl="0">
      <w:lvlJc w:val="left"/>
      <w:lvlText w:val="A"/>
      <w:numFmt w:val="bullet"/>
      <w:start w:val="1"/>
    </w:lvl>
  </w:abstractNum>
  <w:abstractNum w:abstractNumId="7">
    <w:nsid w:val="2C6E4AFD"/>
    <w:multiLevelType w:val="hybridMultilevel"/>
    <w:lvl w:ilvl="0">
      <w:lvlJc w:val="left"/>
      <w:lvlText w:val="B"/>
      <w:numFmt w:val="bullet"/>
      <w:start w:val="1"/>
    </w:lvl>
  </w:abstractNum>
  <w:abstractNum w:abstractNumId="8">
    <w:nsid w:val="17A1B582"/>
    <w:multiLevelType w:val="hybridMultilevel"/>
    <w:lvl w:ilvl="0">
      <w:lvlJc w:val="left"/>
      <w:lvlText w:val="C"/>
      <w:numFmt w:val="bullet"/>
      <w:start w:val="1"/>
    </w:lvl>
  </w:abstractNum>
  <w:abstractNum w:abstractNumId="9">
    <w:nsid w:val="4DF72E4E"/>
    <w:multiLevelType w:val="hybridMultilevel"/>
    <w:lvl w:ilvl="0">
      <w:lvlJc w:val="left"/>
      <w:lvlText w:val="D"/>
      <w:numFmt w:val="bullet"/>
      <w:start w:val="1"/>
    </w:lvl>
  </w:abstractNum>
  <w:abstractNum w:abstractNumId="10">
    <w:nsid w:val="5046B5A9"/>
    <w:multiLevelType w:val="hybridMultilevel"/>
    <w:lvl w:ilvl="0">
      <w:lvlJc w:val="left"/>
      <w:lvlText w:val="F"/>
      <w:numFmt w:val="bullet"/>
      <w:start w:val="1"/>
    </w:lvl>
  </w:abstractNum>
  <w:abstractNum w:abstractNumId="11">
    <w:nsid w:val="5D888A08"/>
    <w:multiLevelType w:val="hybridMultilevel"/>
    <w:lvl w:ilvl="0">
      <w:lvlJc w:val="left"/>
      <w:lvlText w:val="G"/>
      <w:numFmt w:val="bullet"/>
      <w:start w:val="1"/>
    </w:lvl>
  </w:abstractNum>
  <w:abstractNum w:abstractNumId="12">
    <w:nsid w:val="2A082C70"/>
    <w:multiLevelType w:val="hybridMultilevel"/>
    <w:lvl w:ilvl="0">
      <w:lvlJc w:val="left"/>
      <w:lvlText w:val="H"/>
      <w:numFmt w:val="bullet"/>
      <w:start w:val="1"/>
    </w:lvl>
  </w:abstractNum>
  <w:abstractNum w:abstractNumId="13">
    <w:nsid w:val="5EC6AFD4"/>
    <w:multiLevelType w:val="hybridMultilevel"/>
    <w:lvl w:ilvl="0">
      <w:lvlJc w:val="left"/>
      <w:lvlText w:val="I"/>
      <w:numFmt w:val="bullet"/>
      <w:start w:val="1"/>
    </w:lvl>
  </w:abstractNum>
  <w:abstractNum w:abstractNumId="14">
    <w:nsid w:val="19E21BB2"/>
    <w:multiLevelType w:val="hybridMultilevel"/>
    <w:lvl w:ilvl="0">
      <w:lvlJc w:val="left"/>
      <w:lvlText w:val="J"/>
      <w:numFmt w:val="bullet"/>
      <w:start w:val="1"/>
    </w:lvl>
  </w:abstractNum>
  <w:abstractNum w:abstractNumId="15">
    <w:nsid w:val="75E0858A"/>
    <w:multiLevelType w:val="hybridMultilevel"/>
    <w:lvl w:ilvl="0">
      <w:lvlJc w:val="left"/>
      <w:lvlText w:val="L"/>
      <w:numFmt w:val="bullet"/>
      <w:start w:val="1"/>
    </w:lvl>
  </w:abstractNum>
  <w:abstractNum w:abstractNumId="16">
    <w:nsid w:val="57A61A29"/>
    <w:multiLevelType w:val="hybridMultilevel"/>
    <w:lvl w:ilvl="0">
      <w:lvlJc w:val="left"/>
      <w:lvlText w:val="M"/>
      <w:numFmt w:val="bullet"/>
      <w:start w:val="1"/>
    </w:lvl>
  </w:abstractNum>
  <w:abstractNum w:abstractNumId="17">
    <w:nsid w:val="5399C654"/>
    <w:multiLevelType w:val="hybridMultilevel"/>
    <w:lvl w:ilvl="0">
      <w:lvlJc w:val="left"/>
      <w:lvlText w:val="(%1)"/>
      <w:numFmt w:val="lowerLetter"/>
      <w:start w:val="2"/>
    </w:lvl>
  </w:abstractNum>
  <w:abstractNum w:abstractNumId="18">
    <w:nsid w:val="20EE1348"/>
    <w:multiLevelType w:val="hybridMultilevel"/>
    <w:lvl w:ilvl="0">
      <w:lvlJc w:val="left"/>
      <w:lvlText w:val="(%1)"/>
      <w:numFmt w:val="lowerLetter"/>
      <w:start w:val="1"/>
    </w:lvl>
  </w:abstractNum>
  <w:abstractNum w:abstractNumId="19">
    <w:nsid w:val="4427069A"/>
    <w:multiLevelType w:val="hybridMultilevel"/>
    <w:lvl w:ilvl="0">
      <w:lvlJc w:val="left"/>
      <w:lvlText w:val="(%1)"/>
      <w:numFmt w:val="lowerLetter"/>
      <w:start w:val="1"/>
    </w:lvl>
  </w:abstractNum>
  <w:abstractNum w:abstractNumId="20">
    <w:nsid w:val="B37E80A"/>
    <w:multiLevelType w:val="hybridMultilevel"/>
    <w:lvl w:ilvl="0">
      <w:lvlJc w:val="left"/>
      <w:lvlText w:val="(%1)"/>
      <w:numFmt w:val="lowerLetter"/>
      <w:start w:val="1"/>
    </w:lvl>
    <w:lvl w:ilvl="1">
      <w:lvlJc w:val="left"/>
      <w:lvlText w:val="(%2)"/>
      <w:numFmt w:val="lowerRoman"/>
      <w:start w:val="1"/>
    </w:lvl>
  </w:abstractNum>
  <w:abstractNum w:abstractNumId="21">
    <w:nsid w:val="2157F6BC"/>
    <w:multiLevelType w:val="hybridMultilevel"/>
    <w:lvl w:ilvl="0">
      <w:lvlJc w:val="left"/>
      <w:lvlText w:val="(%1)"/>
      <w:numFmt w:val="lowerLetter"/>
      <w:start w:val="2"/>
    </w:lvl>
  </w:abstractNum>
  <w:abstractNum w:abstractNumId="22">
    <w:nsid w:val="704E1DD5"/>
    <w:multiLevelType w:val="hybridMultilevel"/>
    <w:lvl w:ilvl="0">
      <w:lvlJc w:val="left"/>
      <w:lvlText w:val="(%1)"/>
      <w:numFmt w:val="lowerLetter"/>
      <w:start w:val="1"/>
    </w:lvl>
  </w:abstractNum>
  <w:abstractNum w:abstractNumId="23">
    <w:nsid w:val="57D2F10E"/>
    <w:multiLevelType w:val="hybridMultilevel"/>
    <w:lvl w:ilvl="0">
      <w:lvlJc w:val="left"/>
      <w:lvlText w:val="%1"/>
      <w:numFmt w:val="lowerLetter"/>
      <w:start w:val="1"/>
    </w:lvl>
    <w:lvl w:ilvl="1">
      <w:lvlJc w:val="left"/>
      <w:lvlText w:val="(%2)"/>
      <w:numFmt w:val="lowerLetter"/>
      <w:start w:val="1"/>
    </w:lvl>
  </w:abstractNum>
  <w:abstractNum w:abstractNumId="24">
    <w:nsid w:val="BFFAE18"/>
    <w:multiLevelType w:val="hybridMultilevel"/>
    <w:lvl w:ilvl="0">
      <w:lvlJc w:val="left"/>
      <w:lvlText w:val="(%1)"/>
      <w:numFmt w:val="lowerLetter"/>
      <w:start w:val="35"/>
    </w:lvl>
    <w:lvl w:ilvl="1">
      <w:lvlJc w:val="left"/>
      <w:lvlText w:val="(%2)"/>
      <w:numFmt w:val="lowerLetter"/>
      <w:start w:val="3"/>
    </w:lvl>
  </w:abstractNum>
  <w:abstractNum w:abstractNumId="25">
    <w:nsid w:val="E3E47A8"/>
    <w:multiLevelType w:val="hybridMultilevel"/>
    <w:lvl w:ilvl="0">
      <w:lvlJc w:val="left"/>
      <w:lvlText w:val="(%1)"/>
      <w:numFmt w:val="lowerLetter"/>
      <w:start w:val="4"/>
    </w:lvl>
  </w:abstractNum>
  <w:abstractNum w:abstractNumId="26">
    <w:nsid w:val="2E48F044"/>
    <w:multiLevelType w:val="hybridMultilevel"/>
    <w:lvl w:ilvl="0">
      <w:lvlJc w:val="left"/>
      <w:lvlText w:val="(%1)"/>
      <w:numFmt w:val="lowerLetter"/>
      <w:start w:val="1"/>
    </w:lvl>
  </w:abstractNum>
  <w:abstractNum w:abstractNumId="27">
    <w:nsid w:val="49D0FEAC"/>
    <w:multiLevelType w:val="hybridMultilevel"/>
    <w:lvl w:ilvl="0">
      <w:lvlJc w:val="left"/>
      <w:lvlText w:val="%1"/>
      <w:numFmt w:val="lowerLetter"/>
      <w:start w:val="1"/>
    </w:lvl>
    <w:lvl w:ilvl="1">
      <w:lvlJc w:val="left"/>
      <w:lvlText w:val="(%2)"/>
      <w:numFmt w:val="lowerLetter"/>
      <w:start w:val="2"/>
    </w:lvl>
  </w:abstractNum>
  <w:abstractNum w:abstractNumId="28">
    <w:nsid w:val="4BEE5A5B"/>
    <w:multiLevelType w:val="hybridMultilevel"/>
    <w:lvl w:ilvl="0">
      <w:lvlJc w:val="left"/>
      <w:lvlText w:val="(%1)"/>
      <w:numFmt w:val="lowerLetter"/>
      <w:start w:val="35"/>
    </w:lvl>
    <w:lvl w:ilvl="1">
      <w:lvlJc w:val="left"/>
      <w:lvlText w:val="(%2)"/>
      <w:numFmt w:val="lowerLetter"/>
      <w:start w:val="3"/>
    </w:lvl>
  </w:abstractNum>
  <w:abstractNum w:abstractNumId="29">
    <w:nsid w:val="5551B9F3"/>
    <w:multiLevelType w:val="hybridMultilevel"/>
    <w:lvl w:ilvl="0">
      <w:lvlJc w:val="left"/>
      <w:lvlText w:val="(%1)"/>
      <w:numFmt w:val="lowerLetter"/>
      <w:start w:val="1"/>
    </w:lvl>
    <w:lvl w:ilvl="1">
      <w:lvlJc w:val="left"/>
      <w:lvlText w:val="(%2)"/>
      <w:numFmt w:val="lowerRoman"/>
      <w:start w:val="1"/>
    </w:lvl>
  </w:abstractNum>
  <w:abstractNum w:abstractNumId="30">
    <w:nsid w:val="24F6AB8E"/>
    <w:multiLevelType w:val="hybridMultilevel"/>
    <w:lvl w:ilvl="0">
      <w:lvlJc w:val="left"/>
      <w:lvlText w:val="%1"/>
      <w:numFmt w:val="lowerRoman"/>
      <w:start w:val="1"/>
    </w:lvl>
    <w:lvl w:ilvl="1">
      <w:lvlJc w:val="left"/>
      <w:lvlText w:val="(%2)"/>
      <w:numFmt w:val="lowerRoman"/>
      <w:start w:val="8"/>
    </w:lvl>
  </w:abstractNum>
  <w:abstractNum w:abstractNumId="31">
    <w:nsid w:val="634C574C"/>
    <w:multiLevelType w:val="hybridMultilevel"/>
    <w:lvl w:ilvl="0">
      <w:lvlJc w:val="left"/>
      <w:lvlText w:val="(%1)"/>
      <w:numFmt w:val="lowerRoman"/>
      <w:start w:val="8"/>
    </w:lvl>
    <w:lvl w:ilvl="1">
      <w:lvlJc w:val="left"/>
      <w:lvlText w:val="(%2)"/>
      <w:numFmt w:val="lowerRoman"/>
      <w:start w:val="9"/>
    </w:lvl>
  </w:abstractNum>
  <w:abstractNum w:abstractNumId="32">
    <w:nsid w:val="24E99DD7"/>
    <w:multiLevelType w:val="hybridMultilevel"/>
    <w:lvl w:ilvl="0">
      <w:lvlJc w:val="left"/>
      <w:lvlText w:val="(%1)"/>
      <w:numFmt w:val="lowerLetter"/>
      <w:start w:val="1"/>
    </w:lvl>
  </w:abstractNum>
  <w:abstractNum w:abstractNumId="33">
    <w:nsid w:val="2A31B62D"/>
    <w:multiLevelType w:val="hybridMultilevel"/>
    <w:lvl w:ilvl="0">
      <w:lvlJc w:val="left"/>
      <w:lvlText w:val="(%1)"/>
      <w:numFmt w:val="lowerRoman"/>
      <w:start w:val="1"/>
    </w:lvl>
  </w:abstractNum>
  <w:abstractNum w:abstractNumId="34">
    <w:nsid w:val="1849C29B"/>
    <w:multiLevelType w:val="hybridMultilevel"/>
    <w:lvl w:ilvl="0">
      <w:lvlJc w:val="left"/>
      <w:lvlText w:val="(%1)"/>
      <w:numFmt w:val="lowerLetter"/>
      <w:start w:val="10"/>
    </w:lvl>
  </w:abstractNum>
  <w:abstractNum w:abstractNumId="35">
    <w:nsid w:val="7DFF9D09"/>
    <w:multiLevelType w:val="hybridMultilevel"/>
    <w:lvl w:ilvl="0">
      <w:lvlJc w:val="left"/>
      <w:lvlText w:val="§"/>
      <w:numFmt w:val="bullet"/>
      <w:start w:val="1"/>
    </w:lvl>
  </w:abstractNum>
  <w:abstractNum w:abstractNumId="36">
    <w:nsid w:val="754342"/>
    <w:multiLevelType w:val="hybridMultilevel"/>
    <w:lvl w:ilvl="0">
      <w:lvlJc w:val="left"/>
      <w:lvlText w:val="(%1)"/>
      <w:numFmt w:val="lowerRoman"/>
      <w:start w:val="2"/>
    </w:lvl>
  </w:abstractNum>
  <w:abstractNum w:abstractNumId="37">
    <w:nsid w:val="69E7F3E5"/>
    <w:multiLevelType w:val="hybridMultilevel"/>
    <w:lvl w:ilvl="0">
      <w:lvlJc w:val="left"/>
      <w:lvlText w:val="(%1)"/>
      <w:numFmt w:val="decimal"/>
      <w:start w:val="3"/>
    </w:lvl>
  </w:abstractNum>
  <w:abstractNum w:abstractNumId="38">
    <w:nsid w:val="2A6DE806"/>
    <w:multiLevelType w:val="hybridMultilevel"/>
    <w:lvl w:ilvl="0">
      <w:lvlJc w:val="left"/>
      <w:lvlText w:val="(%1)"/>
      <w:numFmt w:val="lowerLetter"/>
      <w:start w:val="2"/>
    </w:lvl>
  </w:abstractNum>
  <w:abstractNum w:abstractNumId="39">
    <w:nsid w:val="1816F8C4"/>
    <w:multiLevelType w:val="hybridMultilevel"/>
    <w:lvl w:ilvl="0">
      <w:lvlJc w:val="left"/>
      <w:lvlText w:val="%1"/>
      <w:numFmt w:val="lowerLetter"/>
      <w:start w:val="1"/>
    </w:lvl>
    <w:lvl w:ilvl="1">
      <w:lvlJc w:val="left"/>
      <w:lvlText w:val="(%2)"/>
      <w:numFmt w:val="lowerLetter"/>
      <w:start w:val="1"/>
    </w:lvl>
  </w:abstractNum>
  <w:abstractNum w:abstractNumId="40">
    <w:nsid w:val="37DF2233"/>
    <w:multiLevelType w:val="hybridMultilevel"/>
    <w:lvl w:ilvl="0">
      <w:lvlJc w:val="left"/>
      <w:lvlText w:val="(%1)"/>
      <w:numFmt w:val="lowerLetter"/>
      <w:start w:val="2"/>
    </w:lvl>
    <w:lvl w:ilvl="1">
      <w:lvlJc w:val="left"/>
      <w:lvlText w:val="%2"/>
      <w:numFmt w:val="lowerLetter"/>
      <w:start w:val="1"/>
    </w:lvl>
  </w:abstractNum>
  <w:abstractNum w:abstractNumId="41">
    <w:nsid w:val="7AB49DAF"/>
    <w:multiLevelType w:val="hybridMultilevel"/>
    <w:lvl w:ilvl="0">
      <w:lvlJc w:val="left"/>
      <w:lvlText w:val="(%1)"/>
      <w:numFmt w:val="lowerLetter"/>
      <w:start w:val="3"/>
    </w:lvl>
  </w:abstractNum>
  <w:abstractNum w:abstractNumId="42">
    <w:nsid w:val="759F82CD"/>
    <w:multiLevelType w:val="hybridMultilevel"/>
    <w:lvl w:ilvl="0">
      <w:lvlJc w:val="left"/>
      <w:lvlText w:val="(%1)"/>
      <w:numFmt w:val="lowerLetter"/>
      <w:start w:val="1"/>
    </w:lvl>
  </w:abstractNum>
  <w:abstractNum w:abstractNumId="43">
    <w:nsid w:val="61E74EA3"/>
    <w:multiLevelType w:val="hybridMultilevel"/>
    <w:lvl w:ilvl="0">
      <w:lvlJc w:val="left"/>
      <w:lvlText w:val="(%1)"/>
      <w:numFmt w:val="lowerLetter"/>
      <w:start w:val="8"/>
    </w:lvl>
  </w:abstractNum>
  <w:abstractNum w:abstractNumId="44">
    <w:nsid w:val="597B4D84"/>
    <w:multiLevelType w:val="hybridMultilevel"/>
    <w:lvl w:ilvl="0">
      <w:lvlJc w:val="left"/>
      <w:lvlText w:val="(%1)"/>
      <w:numFmt w:val="lowerLetter"/>
      <w:start w:val="1"/>
    </w:lvl>
  </w:abstractNum>
  <w:abstractNum w:abstractNumId="45">
    <w:nsid w:val="F819E7F"/>
    <w:multiLevelType w:val="hybridMultilevel"/>
    <w:lvl w:ilvl="0">
      <w:lvlJc w:val="left"/>
      <w:lvlText w:val="(%1)"/>
      <w:numFmt w:val="decimal"/>
      <w:start w:val="2"/>
    </w:lvl>
  </w:abstractNum>
  <w:abstractNum w:abstractNumId="46">
    <w:nsid w:val="57C7D42D"/>
    <w:multiLevelType w:val="hybridMultilevel"/>
    <w:lvl w:ilvl="0">
      <w:lvlJc w:val="left"/>
      <w:lvlText w:val="(%1)"/>
      <w:numFmt w:val="lowerLetter"/>
      <w:start w:val="2"/>
    </w:lvl>
  </w:abstractNum>
  <w:abstractNum w:abstractNumId="47">
    <w:nsid w:val="312167AD"/>
    <w:multiLevelType w:val="hybridMultilevel"/>
    <w:lvl w:ilvl="0">
      <w:lvlJc w:val="left"/>
      <w:lvlText w:val="(%1)"/>
      <w:numFmt w:val="lowerLetter"/>
      <w:start w:val="25"/>
    </w:lvl>
  </w:abstractNum>
  <w:abstractNum w:abstractNumId="48">
    <w:nsid w:val="631B64D4"/>
    <w:multiLevelType w:val="hybridMultilevel"/>
    <w:lvl w:ilvl="0">
      <w:lvlJc w:val="left"/>
      <w:lvlText w:val="(%1)"/>
      <w:numFmt w:val="lowerLetter"/>
      <w:start w:val="2"/>
    </w:lvl>
  </w:abstractNum>
  <w:abstractNum w:abstractNumId="49">
    <w:nsid w:val="78B5E776"/>
    <w:multiLevelType w:val="hybridMultilevel"/>
    <w:lvl w:ilvl="0">
      <w:lvlJc w:val="left"/>
      <w:lvlText w:val="(%1)"/>
      <w:numFmt w:val="lowerLetter"/>
      <w:start w:val="2"/>
    </w:lvl>
  </w:abstractNum>
  <w:abstractNum w:abstractNumId="50">
    <w:nsid w:val="75486E47"/>
    <w:multiLevelType w:val="hybridMultilevel"/>
    <w:lvl w:ilvl="0">
      <w:lvlJc w:val="left"/>
      <w:lvlText w:val="(%1)"/>
      <w:numFmt w:val="decimal"/>
      <w:start w:val="2"/>
    </w:lvl>
  </w:abstractNum>
  <w:abstractNum w:abstractNumId="51">
    <w:nsid w:val="6E534CDE"/>
    <w:multiLevelType w:val="hybridMultilevel"/>
    <w:lvl w:ilvl="0">
      <w:lvlJc w:val="left"/>
      <w:lvlText w:val="(%1)"/>
      <w:numFmt w:val="lowerLetter"/>
      <w:start w:val="1"/>
    </w:lvl>
  </w:abstractNum>
  <w:abstractNum w:abstractNumId="52">
    <w:nsid w:val="1A0DDE32"/>
    <w:multiLevelType w:val="hybridMultilevel"/>
    <w:lvl w:ilvl="0">
      <w:lvlJc w:val="left"/>
      <w:lvlText w:val="(%1)"/>
      <w:numFmt w:val="lowerLetter"/>
      <w:start w:val="2"/>
    </w:lvl>
  </w:abstractNum>
  <w:abstractNum w:abstractNumId="53">
    <w:nsid w:val="65968C1C"/>
    <w:multiLevelType w:val="hybridMultilevel"/>
    <w:lvl w:ilvl="0">
      <w:lvlJc w:val="left"/>
      <w:lvlText w:val="%1"/>
      <w:numFmt w:val="lowerLetter"/>
      <w:start w:val="1"/>
    </w:lvl>
    <w:lvl w:ilvl="1">
      <w:lvlJc w:val="left"/>
      <w:lvlText w:val="(%2)"/>
      <w:numFmt w:val="lowerLetter"/>
      <w:start w:val="1"/>
    </w:lvl>
  </w:abstractNum>
  <w:abstractNum w:abstractNumId="54">
    <w:nsid w:val="46263DEC"/>
    <w:multiLevelType w:val="hybridMultilevel"/>
    <w:lvl w:ilvl="0">
      <w:lvlJc w:val="left"/>
      <w:lvlText w:val="(%1)"/>
      <w:numFmt w:val="lowerLetter"/>
      <w:start w:val="9"/>
    </w:lvl>
    <w:lvl w:ilvl="1">
      <w:lvlJc w:val="left"/>
      <w:lvlText w:val="%2"/>
      <w:numFmt w:val="lowerLetter"/>
      <w:start w:val="1"/>
    </w:lvl>
  </w:abstractNum>
  <w:abstractNum w:abstractNumId="55">
    <w:nsid w:val="260D8C4A"/>
    <w:multiLevelType w:val="hybridMultilevel"/>
    <w:lvl w:ilvl="0">
      <w:lvlJc w:val="left"/>
      <w:lvlText w:val="(%1)"/>
      <w:numFmt w:val="lowerLetter"/>
      <w:start w:val="4"/>
    </w:lvl>
  </w:abstractNum>
  <w:abstractNum w:abstractNumId="56">
    <w:nsid w:val="73D4D3C4"/>
    <w:multiLevelType w:val="hybridMultilevel"/>
    <w:lvl w:ilvl="0">
      <w:lvlJc w:val="left"/>
      <w:lvlText w:val="(%1)"/>
      <w:numFmt w:val="lowerLetter"/>
      <w:start w:val="1"/>
    </w:lvl>
  </w:abstractNum>
  <w:abstractNum w:abstractNumId="57">
    <w:nsid w:val="746F2E30"/>
    <w:multiLevelType w:val="hybridMultilevel"/>
    <w:lvl w:ilvl="0">
      <w:lvlJc w:val="left"/>
      <w:lvlText w:val="(%1)"/>
      <w:numFmt w:val="lowerLetter"/>
      <w:start w:val="1"/>
    </w:lvl>
  </w:abstractNum>
  <w:abstractNum w:abstractNumId="58">
    <w:nsid w:val="6FDE8AF6"/>
    <w:multiLevelType w:val="hybridMultilevel"/>
    <w:lvl w:ilvl="0">
      <w:lvlJc w:val="left"/>
      <w:lvlText w:val="(%1)"/>
      <w:numFmt w:val="lowerLetter"/>
      <w:start w:val="1"/>
    </w:lvl>
  </w:abstractNum>
  <w:abstractNum w:abstractNumId="59">
    <w:nsid w:val="3FC32E20"/>
    <w:multiLevelType w:val="hybridMultilevel"/>
    <w:lvl w:ilvl="0">
      <w:lvlJc w:val="left"/>
      <w:lvlText w:val="%1"/>
      <w:numFmt w:val="lowerLetter"/>
      <w:start w:val="1"/>
    </w:lvl>
    <w:lvl w:ilvl="1">
      <w:lvlJc w:val="left"/>
      <w:lvlText w:val="(%2)"/>
      <w:numFmt w:val="lowerLetter"/>
      <w:start w:val="1"/>
    </w:lvl>
  </w:abstractNum>
  <w:abstractNum w:abstractNumId="60">
    <w:nsid w:val="49C0E823"/>
    <w:multiLevelType w:val="hybridMultilevel"/>
    <w:lvl w:ilvl="0">
      <w:lvlJc w:val="left"/>
      <w:lvlText w:val="(%1)"/>
      <w:numFmt w:val="lowerLetter"/>
      <w:start w:val="24"/>
    </w:lvl>
    <w:lvl w:ilvl="1">
      <w:lvlJc w:val="left"/>
      <w:lvlText w:val="(%2)"/>
      <w:numFmt w:val="lowerLetter"/>
      <w:start w:val="2"/>
    </w:lvl>
  </w:abstractNum>
  <w:abstractNum w:abstractNumId="61">
    <w:nsid w:val="14D53685"/>
    <w:multiLevelType w:val="hybridMultilevel"/>
    <w:lvl w:ilvl="0">
      <w:lvlJc w:val="left"/>
      <w:lvlText w:val="%1"/>
      <w:numFmt w:val="upperLetter"/>
      <w:start w:val="1"/>
    </w:lvl>
    <w:lvl w:ilvl="1">
      <w:lvlJc w:val="left"/>
      <w:lvlText w:val="(%2)"/>
      <w:numFmt w:val="lowerLetter"/>
      <w:start w:val="1"/>
    </w:lvl>
  </w:abstractNum>
  <w:abstractNum w:abstractNumId="62">
    <w:nsid w:val="230F856C"/>
    <w:multiLevelType w:val="hybridMultilevel"/>
    <w:lvl w:ilvl="0">
      <w:lvlJc w:val="left"/>
      <w:lvlText w:val="(%1)"/>
      <w:numFmt w:val="upperLetter"/>
      <w:start w:val="2"/>
    </w:lvl>
    <w:lvl w:ilvl="1">
      <w:lvlJc w:val="left"/>
      <w:lvlText w:val="(%2)"/>
      <w:numFmt w:val="lowerLetter"/>
      <w:start w:val="2"/>
    </w:lvl>
  </w:abstractNum>
  <w:abstractNum w:abstractNumId="63">
    <w:nsid w:val="6EAA85FB"/>
    <w:multiLevelType w:val="hybridMultilevel"/>
    <w:lvl w:ilvl="0">
      <w:lvlJc w:val="left"/>
      <w:lvlText w:val="(%1)"/>
      <w:numFmt w:val="lowerLetter"/>
      <w:start w:val="1"/>
    </w:lvl>
  </w:abstractNum>
  <w:abstractNum w:abstractNumId="64">
    <w:nsid w:val="3F06ECB2"/>
    <w:multiLevelType w:val="hybridMultilevel"/>
    <w:lvl w:ilvl="0">
      <w:lvlJc w:val="left"/>
      <w:lvlText w:val="(%1)"/>
      <w:numFmt w:val="lowerLetter"/>
      <w:start w:val="2"/>
    </w:lvl>
  </w:abstractNum>
  <w:abstractNum w:abstractNumId="65">
    <w:nsid w:val="3B594807"/>
    <w:multiLevelType w:val="hybridMultilevel"/>
    <w:lvl w:ilvl="0">
      <w:lvlJc w:val="left"/>
      <w:lvlText w:val="(%1)"/>
      <w:numFmt w:val="lowerLetter"/>
      <w:start w:val="3"/>
    </w:lvl>
    <w:lvl w:ilvl="1">
      <w:lvlJc w:val="left"/>
      <w:lvlText w:val="(%2)"/>
      <w:numFmt w:val="lowerRoman"/>
      <w:start w:val="9"/>
    </w:lvl>
    <w:lvl w:ilvl="2">
      <w:lvlJc w:val="left"/>
      <w:lvlText w:val="(%3)"/>
      <w:numFmt w:val="lowerRoman"/>
      <w:start w:val="1"/>
    </w:lvl>
    <w:lvl w:ilvl="3">
      <w:lvlJc w:val="left"/>
      <w:lvlText w:val="(%4)"/>
      <w:numFmt w:val="upperLetter"/>
      <w:start w:val="1"/>
    </w:lvl>
  </w:abstractNum>
  <w:abstractNum w:abstractNumId="66">
    <w:nsid w:val="6CAA2304"/>
    <w:multiLevelType w:val="hybridMultilevel"/>
    <w:lvl w:ilvl="0">
      <w:lvlJc w:val="left"/>
      <w:lvlText w:val="%1"/>
      <w:numFmt w:val="lowerRoman"/>
      <w:start w:val="1"/>
    </w:lvl>
    <w:lvl w:ilvl="1">
      <w:lvlJc w:val="left"/>
      <w:lvlText w:val="(%2)"/>
      <w:numFmt w:val="upperLetter"/>
      <w:start w:val="2"/>
    </w:lvl>
  </w:abstractNum>
  <w:abstractNum w:abstractNumId="67">
    <w:nsid w:val="3F7C2FF4"/>
    <w:multiLevelType w:val="hybridMultilevel"/>
    <w:lvl w:ilvl="0">
      <w:lvlJc w:val="left"/>
      <w:lvlText w:val="(%1)"/>
      <w:numFmt w:val="lowerRoman"/>
      <w:start w:val="2"/>
    </w:lvl>
    <w:lvl w:ilvl="1">
      <w:lvlJc w:val="left"/>
      <w:lvlText w:val="%2"/>
      <w:numFmt w:val="upperLetter"/>
      <w:start w:val="1"/>
    </w:lvl>
  </w:abstractNum>
  <w:abstractNum w:abstractNumId="68">
    <w:nsid w:val="25413BEC"/>
    <w:multiLevelType w:val="hybridMultilevel"/>
    <w:lvl w:ilvl="0">
      <w:lvlJc w:val="left"/>
      <w:lvlText w:val="(%1)"/>
      <w:numFmt w:val="lowerRoman"/>
      <w:start w:val="5"/>
    </w:lvl>
  </w:abstractNum>
  <w:abstractNum w:abstractNumId="69">
    <w:nsid w:val="17180B0B"/>
    <w:multiLevelType w:val="hybridMultilevel"/>
    <w:lvl w:ilvl="0">
      <w:lvlJc w:val="left"/>
      <w:lvlText w:val="(%1)"/>
      <w:numFmt w:val="lowerLetter"/>
      <w:start w:val="1"/>
    </w:lvl>
    <w:lvl w:ilvl="1">
      <w:lvlJc w:val="left"/>
      <w:lvlText w:val="(%2)"/>
      <w:numFmt w:val="lowerLetter"/>
      <w:start w:val="9"/>
    </w:lvl>
  </w:abstractNum>
  <w:abstractNum w:abstractNumId="70">
    <w:nsid w:val="579328B9"/>
    <w:multiLevelType w:val="hybridMultilevel"/>
    <w:lvl w:ilvl="0">
      <w:lvlJc w:val="left"/>
      <w:lvlText w:val="(%1)"/>
      <w:numFmt w:val="lowerRoman"/>
      <w:start w:val="2"/>
    </w:lvl>
    <w:lvl w:ilvl="1">
      <w:lvlJc w:val="left"/>
      <w:lvlText w:val="(%2)"/>
      <w:numFmt w:val="upperLetter"/>
      <w:start w:val="1"/>
    </w:lvl>
  </w:abstractNum>
  <w:abstractNum w:abstractNumId="71">
    <w:nsid w:val="5D205E20"/>
    <w:multiLevelType w:val="hybridMultilevel"/>
    <w:lvl w:ilvl="0">
      <w:lvlJc w:val="left"/>
      <w:lvlText w:val="(%1)"/>
      <w:numFmt w:val="lowerRoman"/>
      <w:start w:val="3"/>
    </w:lvl>
    <w:lvl w:ilvl="1">
      <w:lvlJc w:val="left"/>
      <w:lvlText w:val="(%2)"/>
      <w:numFmt w:val="upperLetter"/>
      <w:start w:val="1"/>
    </w:lvl>
  </w:abstractNum>
  <w:abstractNum w:abstractNumId="72">
    <w:nsid w:val="11CCA8B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73">
    <w:nsid w:val="4D32AB8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4">
    <w:nsid w:val="3F07ACC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5">
    <w:nsid w:val="6B47F63E"/>
    <w:multiLevelType w:val="hybridMultilevel"/>
    <w:lvl w:ilvl="0">
      <w:lvlJc w:val="left"/>
      <w:lvlText w:val="(%1)"/>
      <w:numFmt w:val="lowerRoman"/>
      <w:start w:val="2"/>
    </w:lvl>
  </w:abstractNum>
  <w:abstractNum w:abstractNumId="76">
    <w:nsid w:val="5CB44A05"/>
    <w:multiLevelType w:val="hybridMultilevel"/>
    <w:lvl w:ilvl="0">
      <w:lvlJc w:val="left"/>
      <w:lvlText w:val="%1"/>
      <w:numFmt w:val="lowerLetter"/>
      <w:start w:val="1"/>
    </w:lvl>
    <w:lvl w:ilvl="1">
      <w:lvlJc w:val="left"/>
      <w:lvlText w:val="(%2)"/>
      <w:numFmt w:val="lowerRoman"/>
      <w:start w:val="4"/>
    </w:lvl>
  </w:abstractNum>
  <w:abstractNum w:abstractNumId="77">
    <w:nsid w:val="16CF80F1"/>
    <w:multiLevelType w:val="hybridMultilevel"/>
    <w:lvl w:ilvl="0">
      <w:lvlJc w:val="left"/>
      <w:lvlText w:val="(%1)"/>
      <w:numFmt w:val="lowerLetter"/>
      <w:start w:val="3"/>
    </w:lvl>
    <w:lvl w:ilvl="1">
      <w:lvlJc w:val="left"/>
      <w:lvlText w:val="(%2)"/>
      <w:numFmt w:val="lowerRoman"/>
      <w:start w:val="1"/>
    </w:lvl>
  </w:abstractNum>
  <w:abstractNum w:abstractNumId="78">
    <w:nsid w:val="1C695DEC"/>
    <w:multiLevelType w:val="hybridMultilevel"/>
    <w:lvl w:ilvl="0">
      <w:lvlJc w:val="left"/>
      <w:lvlText w:val="%1"/>
      <w:numFmt w:val="upperLetter"/>
      <w:start w:val="1"/>
    </w:lvl>
    <w:lvl w:ilvl="1">
      <w:lvlJc w:val="left"/>
      <w:lvlText w:val="(%2)"/>
      <w:numFmt w:val="lowerRoman"/>
      <w:start w:val="2"/>
    </w:lvl>
  </w:abstractNum>
  <w:abstractNum w:abstractNumId="79">
    <w:nsid w:val="3FCFAED9"/>
    <w:multiLevelType w:val="hybridMultilevel"/>
    <w:lvl w:ilvl="0">
      <w:lvlJc w:val="left"/>
      <w:lvlText w:val="(%1)"/>
      <w:numFmt w:val="upperLetter"/>
      <w:start w:val="3"/>
    </w:lvl>
    <w:lvl w:ilvl="1">
      <w:lvlJc w:val="left"/>
      <w:lvlText w:val="(%2)"/>
      <w:numFmt w:val="lowerRoman"/>
      <w:start w:val="6"/>
    </w:lvl>
  </w:abstractNum>
  <w:abstractNum w:abstractNumId="80">
    <w:nsid w:val="F856867"/>
    <w:multiLevelType w:val="hybridMultilevel"/>
    <w:lvl w:ilvl="0">
      <w:lvlJc w:val="left"/>
      <w:lvlText w:val="(%1)"/>
      <w:numFmt w:val="lowerLetter"/>
      <w:start w:val="4"/>
    </w:lvl>
    <w:lvl w:ilvl="1">
      <w:lvlJc w:val="left"/>
      <w:lvlText w:val="(%2)"/>
      <w:numFmt w:val="lowerRoman"/>
      <w:start w:val="1"/>
    </w:lvl>
  </w:abstractNum>
  <w:abstractNum w:abstractNumId="81">
    <w:nsid w:val="11B1CC33"/>
    <w:multiLevelType w:val="hybridMultilevel"/>
    <w:lvl w:ilvl="0">
      <w:lvlJc w:val="left"/>
      <w:lvlText w:val="(%1)"/>
      <w:numFmt w:val="lowerRoman"/>
      <w:start w:val="4"/>
    </w:lvl>
  </w:abstractNum>
  <w:abstractNum w:abstractNumId="82">
    <w:nsid w:val="2E22FBB7"/>
    <w:multiLevelType w:val="hybridMultilevel"/>
    <w:lvl w:ilvl="0">
      <w:lvlJc w:val="left"/>
      <w:lvlText w:val="%1"/>
      <w:numFmt w:val="lowerLetter"/>
      <w:start w:val="1"/>
    </w:lvl>
    <w:lvl w:ilvl="1">
      <w:lvlJc w:val="left"/>
      <w:lvlText w:val="(%2)"/>
      <w:numFmt w:val="lowerLetter"/>
      <w:start w:val="6"/>
    </w:lvl>
  </w:abstractNum>
  <w:abstractNum w:abstractNumId="83">
    <w:nsid w:val="29934699"/>
    <w:multiLevelType w:val="hybridMultilevel"/>
    <w:lvl w:ilvl="0">
      <w:lvlJc w:val="left"/>
      <w:lvlText w:val="(%1)"/>
      <w:numFmt w:val="lowerLetter"/>
      <w:start w:val="61"/>
    </w:lvl>
    <w:lvl w:ilvl="1">
      <w:lvlJc w:val="left"/>
      <w:lvlText w:val="%2"/>
      <w:numFmt w:val="lowerLetter"/>
      <w:start w:val="1"/>
    </w:lvl>
  </w:abstractNum>
  <w:abstractNum w:abstractNumId="84">
    <w:nsid w:val="77485850"/>
    <w:multiLevelType w:val="hybridMultilevel"/>
    <w:lvl w:ilvl="0">
      <w:lvlJc w:val="left"/>
      <w:lvlText w:val="(%1)"/>
      <w:numFmt w:val="lowerLetter"/>
      <w:start w:val="7"/>
    </w:lvl>
  </w:abstractNum>
  <w:abstractNum w:abstractNumId="85">
    <w:nsid w:val="744939A3"/>
    <w:multiLevelType w:val="hybridMultilevel"/>
    <w:lvl w:ilvl="0">
      <w:lvlJc w:val="left"/>
      <w:lvlText w:val="%1"/>
      <w:numFmt w:val="lowerLetter"/>
      <w:start w:val="1"/>
    </w:lvl>
    <w:lvl w:ilvl="1">
      <w:lvlJc w:val="left"/>
      <w:lvlText w:val="(%2)"/>
      <w:numFmt w:val="lowerLetter"/>
      <w:start w:val="1"/>
    </w:lvl>
  </w:abstractNum>
  <w:abstractNum w:abstractNumId="86">
    <w:nsid w:val="4FA0D2E3"/>
    <w:multiLevelType w:val="hybridMultilevel"/>
    <w:lvl w:ilvl="0">
      <w:lvlJc w:val="left"/>
      <w:lvlText w:val="(%1)"/>
      <w:numFmt w:val="lowerLetter"/>
      <w:start w:val="35"/>
    </w:lvl>
    <w:lvl w:ilvl="1">
      <w:lvlJc w:val="left"/>
      <w:lvlText w:val="(%2)"/>
      <w:numFmt w:val="lowerLetter"/>
      <w:start w:val="2"/>
    </w:lvl>
  </w:abstractNum>
  <w:abstractNum w:abstractNumId="87">
    <w:nsid w:val="6B1D2C14"/>
    <w:multiLevelType w:val="hybridMultilevel"/>
    <w:lvl w:ilvl="0">
      <w:lvlJc w:val="left"/>
      <w:lvlText w:val="(%1)"/>
      <w:numFmt w:val="lowerLetter"/>
      <w:start w:val="3"/>
    </w:lvl>
    <w:lvl w:ilvl="1">
      <w:lvlJc w:val="left"/>
      <w:lvlText w:val="(%2)"/>
      <w:numFmt w:val="lowerRoman"/>
      <w:start w:val="1"/>
    </w:lvl>
  </w:abstractNum>
  <w:abstractNum w:abstractNumId="88">
    <w:nsid w:val="68B867D3"/>
    <w:multiLevelType w:val="hybridMultilevel"/>
    <w:lvl w:ilvl="0">
      <w:lvlJc w:val="left"/>
      <w:lvlText w:val="(%1)"/>
      <w:numFmt w:val="lowerRoman"/>
      <w:start w:val="3"/>
    </w:lvl>
  </w:abstractNum>
  <w:abstractNum w:abstractNumId="89">
    <w:nsid w:val="3F7F5DD9"/>
    <w:multiLevelType w:val="hybridMultilevel"/>
    <w:lvl w:ilvl="0">
      <w:lvlJc w:val="left"/>
      <w:lvlText w:val="(%1)"/>
      <w:numFmt w:val="lowerLetter"/>
      <w:start w:val="4"/>
    </w:lvl>
    <w:lvl w:ilvl="1">
      <w:lvlJc w:val="left"/>
      <w:lvlText w:val="(%2)"/>
      <w:numFmt w:val="lowerRoman"/>
      <w:start w:val="1"/>
    </w:lvl>
  </w:abstractNum>
  <w:abstractNum w:abstractNumId="90">
    <w:nsid w:val="2AE05A3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9"/>
    </w:lvl>
  </w:abstractNum>
  <w:abstractNum w:abstractNumId="91">
    <w:nsid w:val="32794FF7"/>
    <w:multiLevelType w:val="hybridMultilevel"/>
    <w:lvl w:ilvl="0">
      <w:lvlJc w:val="left"/>
      <w:lvlText w:val="%1"/>
      <w:numFmt w:val="lowerLetter"/>
      <w:start w:val="1"/>
    </w:lvl>
    <w:lvl w:ilvl="1">
      <w:lvlJc w:val="left"/>
      <w:lvlText w:val="(%2)"/>
      <w:numFmt w:val="lowerLetter"/>
      <w:start w:val="35"/>
    </w:lvl>
  </w:abstractNum>
  <w:abstractNum w:abstractNumId="92">
    <w:nsid w:val="5454945E"/>
    <w:multiLevelType w:val="hybridMultilevel"/>
    <w:lvl w:ilvl="0">
      <w:lvlJc w:val="left"/>
      <w:lvlText w:val="(%1)"/>
      <w:numFmt w:val="lowerLetter"/>
      <w:start w:val="2"/>
    </w:lvl>
    <w:lvl w:ilvl="1">
      <w:lvlJc w:val="left"/>
      <w:lvlText w:val="(%2)"/>
      <w:numFmt w:val="lowerLetter"/>
      <w:start w:val="9"/>
    </w:lvl>
  </w:abstractNum>
  <w:abstractNum w:abstractNumId="93">
    <w:nsid w:val="4DEFDFA0"/>
    <w:multiLevelType w:val="hybridMultilevel"/>
    <w:lvl w:ilvl="0">
      <w:lvlJc w:val="left"/>
      <w:lvlText w:val="(%1)"/>
      <w:numFmt w:val="lowerRoman"/>
      <w:start w:val="2"/>
    </w:lvl>
  </w:abstractNum>
  <w:abstractNum w:abstractNumId="94">
    <w:nsid w:val="2123D5F2"/>
    <w:multiLevelType w:val="hybridMultilevel"/>
    <w:lvl w:ilvl="0">
      <w:lvlJc w:val="left"/>
      <w:lvlText w:val="(%1)"/>
      <w:numFmt w:val="lowerLetter"/>
      <w:start w:val="1"/>
    </w:lvl>
  </w:abstractNum>
  <w:abstractNum w:abstractNumId="95">
    <w:nsid w:val="135B8110"/>
    <w:multiLevelType w:val="hybridMultilevel"/>
    <w:lvl w:ilvl="0">
      <w:lvlJc w:val="left"/>
      <w:lvlText w:val="(%1)"/>
      <w:numFmt w:val="lowerLetter"/>
      <w:start w:val="2"/>
    </w:lvl>
  </w:abstractNum>
  <w:abstractNum w:abstractNumId="96">
    <w:nsid w:val="94927A8"/>
    <w:multiLevelType w:val="hybridMultilevel"/>
    <w:lvl w:ilvl="0">
      <w:lvlJc w:val="left"/>
      <w:lvlText w:val="(%1)"/>
      <w:numFmt w:val="lowerLetter"/>
      <w:start w:val="1"/>
    </w:lvl>
  </w:abstractNum>
  <w:abstractNum w:abstractNumId="97">
    <w:nsid w:val="DCDF8F6"/>
    <w:multiLevelType w:val="hybridMultilevel"/>
    <w:lvl w:ilvl="0">
      <w:lvlJc w:val="left"/>
      <w:lvlText w:val="(%1)"/>
      <w:numFmt w:val="lowerLetter"/>
      <w:start w:val="1"/>
    </w:lvl>
    <w:lvl w:ilvl="1">
      <w:lvlJc w:val="left"/>
      <w:lvlText w:val="(%2)"/>
      <w:numFmt w:val="lowerLetter"/>
      <w:start w:val="2"/>
    </w:lvl>
  </w:abstractNum>
  <w:abstractNum w:abstractNumId="98">
    <w:nsid w:val="52D7B105"/>
    <w:multiLevelType w:val="hybridMultilevel"/>
    <w:lvl w:ilvl="0">
      <w:lvlJc w:val="left"/>
      <w:lvlText w:val="%1"/>
      <w:numFmt w:val="lowerLetter"/>
      <w:start w:val="1"/>
    </w:lvl>
    <w:lvl w:ilvl="1">
      <w:lvlJc w:val="left"/>
      <w:lvlText w:val="(%2)"/>
      <w:numFmt w:val="lowerRoman"/>
      <w:start w:val="2"/>
    </w:lvl>
  </w:abstractNum>
  <w:abstractNum w:abstractNumId="99">
    <w:nsid w:val="2E8A6394"/>
    <w:multiLevelType w:val="hybridMultilevel"/>
    <w:lvl w:ilvl="0">
      <w:lvlJc w:val="left"/>
      <w:lvlText w:val="(%1)"/>
      <w:numFmt w:val="lowerLetter"/>
      <w:start w:val="3"/>
    </w:lvl>
    <w:lvl w:ilvl="1">
      <w:lvlJc w:val="left"/>
      <w:lvlText w:val="%2"/>
      <w:numFmt w:val="lowerRoman"/>
      <w:start w:val="1"/>
    </w:lvl>
  </w:abstractNum>
  <w:abstractNum w:abstractNumId="100">
    <w:nsid w:val="24E60401"/>
    <w:multiLevelType w:val="hybridMultilevel"/>
    <w:lvl w:ilvl="0">
      <w:lvlJc w:val="left"/>
      <w:lvlText w:val="%1"/>
      <w:numFmt w:val="upperLetter"/>
      <w:start w:val="1"/>
    </w:lvl>
    <w:lvl w:ilvl="1">
      <w:lvlJc w:val="left"/>
      <w:lvlText w:val="(%2)"/>
      <w:numFmt w:val="lowerLetter"/>
      <w:start w:val="1"/>
    </w:lvl>
  </w:abstractNum>
  <w:abstractNum w:abstractNumId="101">
    <w:nsid w:val="2A6AD9BE"/>
    <w:multiLevelType w:val="hybridMultilevel"/>
    <w:lvl w:ilvl="0">
      <w:lvlJc w:val="left"/>
      <w:lvlText w:val="(%1)"/>
      <w:numFmt w:val="upperLetter"/>
      <w:start w:val="2"/>
    </w:lvl>
    <w:lvl w:ilvl="1">
      <w:lvlJc w:val="left"/>
      <w:lvlText w:val="(%2)"/>
      <w:numFmt w:val="lowerLetter"/>
      <w:start w:val="2"/>
    </w:lvl>
  </w:abstractNum>
  <w:abstractNum w:abstractNumId="102">
    <w:nsid w:val="BAAC1B4"/>
    <w:multiLevelType w:val="hybridMultilevel"/>
    <w:lvl w:ilvl="0">
      <w:lvlJc w:val="left"/>
      <w:lvlText w:val="%1"/>
      <w:numFmt w:val="lowerLetter"/>
      <w:start w:val="1"/>
    </w:lvl>
    <w:lvl w:ilvl="1">
      <w:lvlJc w:val="left"/>
      <w:lvlText w:val="(%2)"/>
      <w:numFmt w:val="lowerLetter"/>
      <w:start w:val="1"/>
    </w:lvl>
  </w:abstractNum>
  <w:abstractNum w:abstractNumId="103">
    <w:nsid w:val="36B2ACBC"/>
    <w:multiLevelType w:val="hybridMultilevel"/>
    <w:lvl w:ilvl="0">
      <w:lvlJc w:val="left"/>
      <w:lvlText w:val="(%1)"/>
      <w:numFmt w:val="lowerLetter"/>
      <w:start w:val="35"/>
    </w:lvl>
    <w:lvl w:ilvl="1">
      <w:lvlJc w:val="left"/>
      <w:lvlText w:val="%2"/>
      <w:numFmt w:val="lowerLetter"/>
      <w:start w:val="1"/>
    </w:lvl>
  </w:abstractNum>
  <w:abstractNum w:abstractNumId="104">
    <w:nsid w:val="779D8544"/>
    <w:multiLevelType w:val="hybridMultilevel"/>
    <w:lvl w:ilvl="0">
      <w:lvlJc w:val="left"/>
      <w:lvlText w:val="(%1)"/>
      <w:numFmt w:val="lowerLetter"/>
      <w:start w:val="1"/>
    </w:lvl>
  </w:abstractNum>
  <w:abstractNum w:abstractNumId="105">
    <w:nsid w:val="4AB26E78"/>
    <w:multiLevelType w:val="hybridMultilevel"/>
    <w:lvl w:ilvl="0">
      <w:lvlJc w:val="left"/>
      <w:lvlText w:val="(%1)"/>
      <w:numFmt w:val="lowerLetter"/>
      <w:start w:val="2"/>
    </w:lvl>
  </w:abstractNum>
  <w:abstractNum w:abstractNumId="106">
    <w:nsid w:val="21FAA2FA"/>
    <w:multiLevelType w:val="hybridMultilevel"/>
    <w:lvl w:ilvl="0">
      <w:lvlJc w:val="left"/>
      <w:lvlText w:val="(%1)"/>
      <w:numFmt w:val="lowerLetter"/>
      <w:start w:val="1"/>
    </w:lvl>
    <w:lvl w:ilvl="1">
      <w:lvlJc w:val="left"/>
      <w:lvlText w:val="(%2)"/>
      <w:numFmt w:val="lowerLetter"/>
      <w:start w:val="2"/>
    </w:lvl>
  </w:abstractNum>
  <w:abstractNum w:abstractNumId="107">
    <w:nsid w:val="5451CF49"/>
    <w:multiLevelType w:val="hybridMultilevel"/>
    <w:lvl w:ilvl="0">
      <w:lvlJc w:val="left"/>
      <w:lvlText w:val="(%1)"/>
      <w:numFmt w:val="lowerRoman"/>
      <w:start w:val="2"/>
    </w:lvl>
  </w:abstractNum>
  <w:abstractNum w:abstractNumId="108">
    <w:nsid w:val="6181EF69"/>
    <w:multiLevelType w:val="hybridMultilevel"/>
    <w:lvl w:ilvl="0">
      <w:lvlJc w:val="left"/>
      <w:lvlText w:val="(%1)"/>
      <w:numFmt w:val="lowerLetter"/>
      <w:start w:val="3"/>
    </w:lvl>
  </w:abstractNum>
  <w:abstractNum w:abstractNumId="109">
    <w:nsid w:val="3E6400E6"/>
    <w:multiLevelType w:val="hybridMultilevel"/>
    <w:lvl w:ilvl="0">
      <w:lvlJc w:val="left"/>
      <w:lvlText w:val="(%1)"/>
      <w:numFmt w:val="lowerLetter"/>
      <w:start w:val="5"/>
    </w:lvl>
  </w:abstractNum>
  <w:abstractNum w:abstractNumId="110">
    <w:nsid w:val="14217E23"/>
    <w:multiLevelType w:val="hybridMultilevel"/>
    <w:lvl w:ilvl="0">
      <w:lvlJc w:val="left"/>
      <w:lvlText w:val="(%1)"/>
      <w:numFmt w:val="lowerLetter"/>
      <w:start w:val="1"/>
    </w:lvl>
    <w:lvl w:ilvl="1">
      <w:lvlJc w:val="left"/>
      <w:lvlText w:val="(%2)"/>
      <w:numFmt w:val="lowerRoman"/>
      <w:start w:val="1"/>
    </w:lvl>
  </w:abstractNum>
  <w:abstractNum w:abstractNumId="111">
    <w:nsid w:val="710757D0"/>
    <w:multiLevelType w:val="hybridMultilevel"/>
    <w:lvl w:ilvl="0">
      <w:lvlJc w:val="left"/>
      <w:lvlText w:val="%1"/>
      <w:numFmt w:val="decimal"/>
      <w:start w:val="1"/>
    </w:lvl>
    <w:lvl w:ilvl="1">
      <w:lvlJc w:val="left"/>
      <w:lvlText w:val="(%2)"/>
      <w:numFmt w:val="lowerLetter"/>
      <w:start w:val="4"/>
    </w:lvl>
  </w:abstractNum>
  <w:abstractNum w:abstractNumId="112">
    <w:nsid w:val="5015CD1A"/>
    <w:multiLevelType w:val="hybridMultilevel"/>
    <w:lvl w:ilvl="0">
      <w:lvlJc w:val="left"/>
      <w:lvlText w:val="(%1)"/>
      <w:numFmt w:val="decimal"/>
      <w:start w:val="2"/>
    </w:lvl>
    <w:lvl w:ilvl="1">
      <w:lvlJc w:val="left"/>
      <w:lvlText w:val="(%2)"/>
      <w:numFmt w:val="lowerLetter"/>
      <w:start w:val="6"/>
    </w:lvl>
  </w:abstractNum>
  <w:abstractNum w:abstractNumId="113">
    <w:nsid w:val="424479DA"/>
    <w:multiLevelType w:val="hybridMultilevel"/>
    <w:lvl w:ilvl="0">
      <w:lvlJc w:val="left"/>
      <w:lvlText w:val="(%1)"/>
      <w:numFmt w:val="lowerLetter"/>
      <w:start w:val="7"/>
    </w:lvl>
    <w:lvl w:ilvl="1">
      <w:lvlJc w:val="left"/>
      <w:lvlText w:val="(%2)"/>
      <w:numFmt w:val="lowerRoman"/>
      <w:start w:val="1"/>
    </w:lvl>
  </w:abstractNum>
  <w:abstractNum w:abstractNumId="114">
    <w:nsid w:val="1A9A9E69"/>
    <w:multiLevelType w:val="hybridMultilevel"/>
    <w:lvl w:ilvl="0">
      <w:lvlJc w:val="left"/>
      <w:lvlText w:val="(%1)"/>
      <w:numFmt w:val="upperLetter"/>
      <w:start w:val="1"/>
    </w:lvl>
  </w:abstractNum>
  <w:abstractNum w:abstractNumId="115">
    <w:nsid w:val="475E256A"/>
    <w:multiLevelType w:val="hybridMultilevel"/>
    <w:lvl w:ilvl="0">
      <w:lvlJc w:val="left"/>
      <w:lvlText w:val="(%1)"/>
      <w:numFmt w:val="lowerRoman"/>
      <w:start w:val="3"/>
    </w:lvl>
  </w:abstractNum>
  <w:abstractNum w:abstractNumId="116">
    <w:nsid w:val="368DB37E"/>
    <w:multiLevelType w:val="hybridMultilevel"/>
    <w:lvl w:ilvl="0">
      <w:lvlJc w:val="left"/>
      <w:lvlText w:val="(%1)"/>
      <w:numFmt w:val="lowerRoman"/>
      <w:start w:val="4"/>
    </w:lvl>
  </w:abstractNum>
  <w:abstractNum w:abstractNumId="117">
    <w:nsid w:val="6A3B714C"/>
    <w:multiLevelType w:val="hybridMultilevel"/>
    <w:lvl w:ilvl="0">
      <w:lvlJc w:val="left"/>
      <w:lvlText w:val="(%1)"/>
      <w:numFmt w:val="lowerLetter"/>
      <w:start w:val="8"/>
    </w:lvl>
  </w:abstractNum>
  <w:abstractNum w:abstractNumId="118">
    <w:nsid w:val="327B517E"/>
    <w:multiLevelType w:val="hybridMultilevel"/>
    <w:lvl w:ilvl="0">
      <w:lvlJc w:val="left"/>
      <w:lvlText w:val="%1"/>
      <w:numFmt w:val="lowerLetter"/>
      <w:start w:val="1"/>
    </w:lvl>
    <w:lvl w:ilvl="1">
      <w:lvlJc w:val="left"/>
      <w:lvlText w:val="(%2)"/>
      <w:numFmt w:val="lowerLetter"/>
      <w:start w:val="1"/>
    </w:lvl>
  </w:abstractNum>
  <w:abstractNum w:abstractNumId="119">
    <w:nsid w:val="1F461B51"/>
    <w:multiLevelType w:val="hybridMultilevel"/>
    <w:lvl w:ilvl="0">
      <w:lvlJc w:val="left"/>
      <w:lvlText w:val="(%1)"/>
      <w:numFmt w:val="lowerLetter"/>
      <w:start w:val="22"/>
    </w:lvl>
    <w:lvl w:ilvl="1">
      <w:lvlJc w:val="left"/>
      <w:lvlText w:val="(%2)"/>
      <w:numFmt w:val="lowerLetter"/>
      <w:start w:val="2"/>
    </w:lvl>
  </w:abstractNum>
  <w:abstractNum w:abstractNumId="120">
    <w:nsid w:val="29BACF25"/>
    <w:multiLevelType w:val="hybridMultilevel"/>
    <w:lvl w:ilvl="0">
      <w:lvlJc w:val="left"/>
      <w:lvlText w:val="(%1)"/>
      <w:numFmt w:val="lowerLetter"/>
      <w:start w:val="4"/>
    </w:lvl>
  </w:abstractNum>
  <w:abstractNum w:abstractNumId="121">
    <w:nsid w:val="5D5BABB3"/>
    <w:multiLevelType w:val="hybridMultilevel"/>
    <w:lvl w:ilvl="0">
      <w:lvlJc w:val="left"/>
      <w:lvlText w:val="(%1)"/>
      <w:numFmt w:val="lowerLetter"/>
      <w:start w:val="1"/>
    </w:lvl>
    <w:lvl w:ilvl="1">
      <w:lvlJc w:val="left"/>
      <w:lvlText w:val="(%2)"/>
      <w:numFmt w:val="lowerRoman"/>
      <w:start w:val="1"/>
    </w:lvl>
  </w:abstractNum>
  <w:abstractNum w:abstractNumId="122">
    <w:nsid w:val="51BF6B48"/>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123">
    <w:nsid w:val="7E0F6384"/>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2"/>
    </w:lvl>
  </w:abstractNum>
  <w:abstractNum w:abstractNumId="124">
    <w:nsid w:val="2B4B8B53"/>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125">
    <w:nsid w:val="72E3413A"/>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1"/>
    </w:lvl>
  </w:abstractNum>
  <w:abstractNum w:abstractNumId="126">
    <w:nsid w:val="116AE494"/>
    <w:multiLevelType w:val="hybridMultilevel"/>
    <w:lvl w:ilvl="0">
      <w:lvlJc w:val="left"/>
      <w:lvlText w:val="(%1)"/>
      <w:numFmt w:val="lowerLetter"/>
      <w:start w:val="1"/>
    </w:lvl>
    <w:lvl w:ilvl="1">
      <w:lvlJc w:val="left"/>
      <w:lvlText w:val="(%2)"/>
      <w:numFmt w:val="lowerRoman"/>
      <w:start w:val="1"/>
    </w:lvl>
  </w:abstractNum>
  <w:abstractNum w:abstractNumId="127">
    <w:nsid w:val="3494B2F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28">
    <w:nsid w:val="B13A31"/>
    <w:multiLevelType w:val="hybridMultilevel"/>
    <w:lvl w:ilvl="0">
      <w:lvlJc w:val="left"/>
      <w:lvlText w:val="(%1)"/>
      <w:numFmt w:val="lowerLetter"/>
      <w:start w:val="2"/>
    </w:lvl>
    <w:lvl w:ilvl="1">
      <w:lvlJc w:val="left"/>
      <w:lvlText w:val="(%2)"/>
      <w:numFmt w:val="lowerRoman"/>
      <w:start w:val="1"/>
    </w:lvl>
  </w:abstractNum>
  <w:abstractNum w:abstractNumId="129">
    <w:nsid w:val="6442959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0">
    <w:nsid w:val="631F1690"/>
    <w:multiLevelType w:val="hybridMultilevel"/>
    <w:lvl w:ilvl="0">
      <w:lvlJc w:val="left"/>
      <w:lvlText w:val="%1"/>
      <w:numFmt w:val="lowerRoman"/>
      <w:start w:val="1"/>
    </w:lvl>
    <w:lvl w:ilvl="1">
      <w:lvlJc w:val="left"/>
      <w:lvlText w:val="(%2)"/>
      <w:numFmt w:val="upperLetter"/>
      <w:start w:val="9"/>
    </w:lvl>
  </w:abstractNum>
  <w:abstractNum w:abstractNumId="131">
    <w:nsid w:val="25973E32"/>
    <w:multiLevelType w:val="hybridMultilevel"/>
    <w:lvl w:ilvl="0">
      <w:lvlJc w:val="left"/>
      <w:lvlText w:val="(%1)"/>
      <w:numFmt w:val="lowerRoman"/>
      <w:start w:val="10"/>
    </w:lvl>
    <w:lvl w:ilvl="1">
      <w:lvlJc w:val="left"/>
      <w:lvlText w:val="%2"/>
      <w:numFmt w:val="upperLetter"/>
      <w:start w:val="1"/>
    </w:lvl>
  </w:abstractNum>
  <w:abstractNum w:abstractNumId="132">
    <w:nsid w:val="EAD6F57"/>
    <w:multiLevelType w:val="hybridMultilevel"/>
    <w:lvl w:ilvl="0">
      <w:lvlJc w:val="left"/>
      <w:lvlText w:val="(%1)"/>
      <w:numFmt w:val="upperLetter"/>
      <w:start w:val="61"/>
    </w:lvl>
  </w:abstractNum>
  <w:abstractNum w:abstractNumId="133">
    <w:nsid w:val="6EC9D844"/>
    <w:multiLevelType w:val="hybridMultilevel"/>
    <w:lvl w:ilvl="0">
      <w:lvlJc w:val="left"/>
      <w:lvlText w:val="(%1)"/>
      <w:numFmt w:val="upperLetter"/>
      <w:start w:val="3"/>
    </w:lvl>
  </w:abstractNum>
  <w:abstractNum w:abstractNumId="134">
    <w:nsid w:val="5C49EAEE"/>
    <w:multiLevelType w:val="hybridMultilevel"/>
    <w:lvl w:ilvl="0">
      <w:lvlJc w:val="left"/>
      <w:lvlText w:val="(%1)"/>
      <w:numFmt w:val="lowerLetter"/>
      <w:start w:val="6"/>
    </w:lvl>
  </w:abstractNum>
  <w:abstractNum w:abstractNumId="135">
    <w:nsid w:val="64AF49B"/>
    <w:multiLevelType w:val="hybridMultilevel"/>
    <w:lvl w:ilvl="0">
      <w:lvlJc w:val="left"/>
      <w:lvlText w:val="(%1)"/>
      <w:numFmt w:val="lowerLetter"/>
      <w:start w:val="1"/>
    </w:lvl>
  </w:abstractNum>
  <w:abstractNum w:abstractNumId="136">
    <w:nsid w:val="397C46BC"/>
    <w:multiLevelType w:val="hybridMultilevel"/>
    <w:lvl w:ilvl="0">
      <w:lvlJc w:val="left"/>
      <w:lvlText w:val="(%1)"/>
      <w:numFmt w:val="lowerLetter"/>
      <w:start w:val="2"/>
    </w:lvl>
  </w:abstractNum>
  <w:abstractNum w:abstractNumId="137">
    <w:nsid w:val="7E448DE9"/>
    <w:multiLevelType w:val="hybridMultilevel"/>
    <w:lvl w:ilvl="0">
      <w:lvlJc w:val="left"/>
      <w:lvlText w:val="(%1)"/>
      <w:numFmt w:val="lowerLetter"/>
      <w:start w:val="1"/>
    </w:lvl>
  </w:abstractNum>
  <w:abstractNum w:abstractNumId="138">
    <w:nsid w:val="5A9CC3E5"/>
    <w:multiLevelType w:val="hybridMultilevel"/>
    <w:lvl w:ilvl="0">
      <w:lvlJc w:val="left"/>
      <w:lvlText w:val="(%1)"/>
      <w:numFmt w:val="lowerLetter"/>
      <w:start w:val="2"/>
    </w:lvl>
  </w:abstractNum>
  <w:abstractNum w:abstractNumId="139">
    <w:nsid w:val="1AFE3625"/>
    <w:multiLevelType w:val="hybridMultilevel"/>
    <w:lvl w:ilvl="0">
      <w:lvlJc w:val="left"/>
      <w:lvlText w:val="(%1)"/>
      <w:numFmt w:val="lowerLetter"/>
      <w:start w:val="1"/>
    </w:lvl>
    <w:lvl w:ilvl="1">
      <w:lvlJc w:val="left"/>
      <w:lvlText w:val="(%2)"/>
      <w:numFmt w:val="lowerRoman"/>
      <w:start w:val="1"/>
    </w:lvl>
  </w:abstractNum>
  <w:abstractNum w:abstractNumId="140">
    <w:nsid w:val="3CA88ECF"/>
    <w:multiLevelType w:val="hybridMultilevel"/>
    <w:lvl w:ilvl="0">
      <w:lvlJc w:val="left"/>
      <w:lvlText w:val="(%1)"/>
      <w:numFmt w:val="lowerLetter"/>
      <w:start w:val="2"/>
    </w:lvl>
  </w:abstractNum>
  <w:abstractNum w:abstractNumId="141">
    <w:nsid w:val="6EBE4208"/>
    <w:multiLevelType w:val="hybridMultilevel"/>
    <w:lvl w:ilvl="0">
      <w:lvlJc w:val="left"/>
      <w:lvlText w:val="(%1)"/>
      <w:numFmt w:val="lowerLetter"/>
      <w:start w:val="4"/>
    </w:lvl>
  </w:abstractNum>
  <w:abstractNum w:abstractNumId="142">
    <w:nsid w:val="C058DF5"/>
    <w:multiLevelType w:val="hybridMultilevel"/>
    <w:lvl w:ilvl="0">
      <w:lvlJc w:val="left"/>
      <w:lvlText w:val="(%1)"/>
      <w:numFmt w:val="lowerLetter"/>
      <w:start w:val="1"/>
    </w:lvl>
  </w:abstractNum>
  <w:abstractNum w:abstractNumId="143">
    <w:nsid w:val="CBE5BE9"/>
    <w:multiLevelType w:val="hybridMultilevel"/>
    <w:lvl w:ilvl="0">
      <w:lvlJc w:val="left"/>
      <w:lvlText w:val="(%1)"/>
      <w:numFmt w:val="lowerLetter"/>
      <w:start w:val="1"/>
    </w:lvl>
  </w:abstractNum>
  <w:abstractNum w:abstractNumId="144">
    <w:nsid w:val="3102BBE2"/>
    <w:multiLevelType w:val="hybridMultilevel"/>
    <w:lvl w:ilvl="0">
      <w:lvlJc w:val="left"/>
      <w:lvlText w:val="(%1)"/>
      <w:numFmt w:val="lowerLetter"/>
      <w:start w:val="1"/>
    </w:lvl>
  </w:abstractNum>
  <w:abstractNum w:abstractNumId="145">
    <w:nsid w:val="26A02C5E"/>
    <w:multiLevelType w:val="hybridMultilevel"/>
    <w:lvl w:ilvl="0">
      <w:lvlJc w:val="left"/>
      <w:lvlText w:val="%1"/>
      <w:numFmt w:val="lowerLetter"/>
      <w:start w:val="1"/>
    </w:lvl>
    <w:lvl w:ilvl="1">
      <w:lvlJc w:val="left"/>
      <w:lvlText w:val="(%2)"/>
      <w:numFmt w:val="lowerLetter"/>
      <w:start w:val="2"/>
    </w:lvl>
  </w:abstractNum>
  <w:abstractNum w:abstractNumId="146">
    <w:nsid w:val="541C8153"/>
    <w:multiLevelType w:val="hybridMultilevel"/>
    <w:lvl w:ilvl="0">
      <w:lvlJc w:val="left"/>
      <w:lvlText w:val="(%1)"/>
      <w:numFmt w:val="lowerLetter"/>
      <w:start w:val="9"/>
    </w:lvl>
    <w:lvl w:ilvl="1">
      <w:lvlJc w:val="left"/>
      <w:lvlText w:val="%2"/>
      <w:numFmt w:val="lowerLetter"/>
      <w:start w:val="1"/>
    </w:lvl>
  </w:abstractNum>
  <w:abstractNum w:abstractNumId="147">
    <w:nsid w:val="67906F60"/>
    <w:multiLevelType w:val="hybridMultilevel"/>
    <w:lvl w:ilvl="0">
      <w:lvlJc w:val="left"/>
      <w:lvlText w:val="(%1)"/>
      <w:numFmt w:val="lowerLetter"/>
      <w:start w:val="1"/>
    </w:lvl>
  </w:abstractNum>
  <w:abstractNum w:abstractNumId="148">
    <w:nsid w:val="10DB9DAA"/>
    <w:multiLevelType w:val="hybridMultilevel"/>
    <w:lvl w:ilvl="0">
      <w:lvlJc w:val="left"/>
      <w:lvlText w:val="%1"/>
      <w:numFmt w:val="decimal"/>
      <w:start w:val="1"/>
    </w:lvl>
    <w:lvl w:ilvl="1">
      <w:lvlJc w:val="left"/>
      <w:lvlText w:val="(%2)"/>
      <w:numFmt w:val="lowerLetter"/>
      <w:start w:val="5"/>
    </w:lvl>
  </w:abstractNum>
  <w:abstractNum w:abstractNumId="149">
    <w:nsid w:val="697D2D2"/>
    <w:multiLevelType w:val="hybridMultilevel"/>
    <w:lvl w:ilvl="0">
      <w:lvlJc w:val="left"/>
      <w:lvlText w:val="(%1)"/>
      <w:numFmt w:val="decimal"/>
      <w:start w:val="2"/>
    </w:lvl>
    <w:lvl w:ilvl="1">
      <w:lvlJc w:val="left"/>
      <w:lvlText w:val="(%2)"/>
      <w:numFmt w:val="lowerLetter"/>
      <w:start w:val="7"/>
    </w:lvl>
  </w:abstractNum>
  <w:abstractNum w:abstractNumId="150">
    <w:nsid w:val="6D68AB2"/>
    <w:multiLevelType w:val="hybridMultilevel"/>
    <w:lvl w:ilvl="0">
      <w:lvlJc w:val="left"/>
      <w:lvlText w:val="(%1)"/>
      <w:numFmt w:val="lowerLetter"/>
      <w:start w:val="1"/>
    </w:lvl>
  </w:abstractNum>
  <w:abstractNum w:abstractNumId="151">
    <w:nsid w:val="3A966CD0"/>
    <w:multiLevelType w:val="hybridMultilevel"/>
    <w:lvl w:ilvl="0">
      <w:lvlJc w:val="left"/>
      <w:lvlText w:val="(%1)"/>
      <w:numFmt w:val="lowerLetter"/>
      <w:start w:val="1"/>
    </w:lvl>
  </w:abstractNum>
  <w:abstractNum w:abstractNumId="152">
    <w:nsid w:val="63F37E85"/>
    <w:multiLevelType w:val="hybridMultilevel"/>
    <w:lvl w:ilvl="0">
      <w:lvlJc w:val="left"/>
      <w:lvlText w:val="(%1)"/>
      <w:numFmt w:val="lowerLetter"/>
      <w:start w:val="7"/>
    </w:lvl>
  </w:abstractNum>
  <w:abstractNum w:abstractNumId="153">
    <w:nsid w:val="5895F5FA"/>
    <w:multiLevelType w:val="hybridMultilevel"/>
    <w:lvl w:ilvl="0">
      <w:lvlJc w:val="left"/>
      <w:lvlText w:val="(%1)"/>
      <w:numFmt w:val="lowerLetter"/>
      <w:start w:val="1"/>
    </w:lvl>
  </w:abstractNum>
  <w:abstractNum w:abstractNumId="154">
    <w:nsid w:val="38A5D054"/>
    <w:multiLevelType w:val="hybridMultilevel"/>
    <w:lvl w:ilvl="0">
      <w:lvlJc w:val="left"/>
      <w:lvlText w:val="(%1)"/>
      <w:numFmt w:val="lowerLetter"/>
      <w:start w:val="1"/>
    </w:lvl>
  </w:abstractNum>
  <w:abstractNum w:abstractNumId="155">
    <w:nsid w:val="F3F09D8"/>
    <w:multiLevelType w:val="hybridMultilevel"/>
    <w:lvl w:ilvl="0">
      <w:lvlJc w:val="left"/>
      <w:lvlText w:val="(%1)"/>
      <w:numFmt w:val="lowerLetter"/>
      <w:start w:val="3"/>
    </w:lvl>
  </w:abstractNum>
  <w:abstractNum w:abstractNumId="156">
    <w:nsid w:val="4B793735"/>
    <w:multiLevelType w:val="hybridMultilevel"/>
    <w:lvl w:ilvl="0">
      <w:lvlJc w:val="left"/>
      <w:lvlText w:val="(%1)"/>
      <w:numFmt w:val="lowerLetter"/>
      <w:start w:val="1"/>
    </w:lvl>
  </w:abstractNum>
  <w:abstractNum w:abstractNumId="157">
    <w:nsid w:val="4A10B4E8"/>
    <w:multiLevelType w:val="hybridMultilevel"/>
    <w:lvl w:ilvl="0">
      <w:lvlJc w:val="left"/>
      <w:lvlText w:val="(%1)"/>
      <w:numFmt w:val="lowerLetter"/>
      <w:start w:val="1"/>
    </w:lvl>
  </w:abstractNum>
  <w:abstractNum w:abstractNumId="158">
    <w:nsid w:val="43D3BCD4"/>
    <w:multiLevelType w:val="hybridMultilevel"/>
    <w:lvl w:ilvl="0">
      <w:lvlJc w:val="left"/>
      <w:lvlText w:val="(%1)"/>
      <w:numFmt w:val="lowerLetter"/>
      <w:start w:val="3"/>
    </w:lvl>
  </w:abstractNum>
  <w:abstractNum w:abstractNumId="159">
    <w:nsid w:val="4C2A7166"/>
    <w:multiLevelType w:val="hybridMultilevel"/>
    <w:lvl w:ilvl="0">
      <w:lvlJc w:val="left"/>
      <w:lvlText w:val="(%1)"/>
      <w:numFmt w:val="lowerLetter"/>
      <w:start w:val="1"/>
    </w:lvl>
  </w:abstractNum>
  <w:abstractNum w:abstractNumId="160">
    <w:nsid w:val="2E534A82"/>
    <w:multiLevelType w:val="hybridMultilevel"/>
    <w:lvl w:ilvl="0">
      <w:lvlJc w:val="left"/>
      <w:lvlText w:val="(%1)"/>
      <w:numFmt w:val="lowerLetter"/>
      <w:start w:val="3"/>
    </w:lvl>
  </w:abstractNum>
  <w:abstractNum w:abstractNumId="161">
    <w:nsid w:val="26F2D364"/>
    <w:multiLevelType w:val="hybridMultilevel"/>
    <w:lvl w:ilvl="0">
      <w:lvlJc w:val="left"/>
      <w:lvlText w:val="(%1)"/>
      <w:numFmt w:val="lowerLetter"/>
      <w:start w:val="1"/>
    </w:lvl>
  </w:abstractNum>
  <w:abstractNum w:abstractNumId="162">
    <w:nsid w:val="71C1AF98"/>
    <w:multiLevelType w:val="hybridMultilevel"/>
    <w:lvl w:ilvl="0">
      <w:lvlJc w:val="left"/>
      <w:lvlText w:val="(%1)"/>
      <w:numFmt w:val="lowerLetter"/>
      <w:start w:val="1"/>
    </w:lvl>
  </w:abstractNum>
  <w:abstractNum w:abstractNumId="163">
    <w:nsid w:val="3D00B9D9"/>
    <w:multiLevelType w:val="hybridMultilevel"/>
    <w:lvl w:ilvl="0">
      <w:lvlJc w:val="left"/>
      <w:lvlText w:val="(%1)"/>
      <w:numFmt w:val="lowerLetter"/>
      <w:start w:val="1"/>
    </w:lvl>
  </w:abstractNum>
  <w:abstractNum w:abstractNumId="164">
    <w:nsid w:val="15BCABA8"/>
    <w:multiLevelType w:val="hybridMultilevel"/>
    <w:lvl w:ilvl="0">
      <w:lvlJc w:val="left"/>
      <w:lvlText w:val="(%1)"/>
      <w:numFmt w:val="lowerLetter"/>
      <w:start w:val="1"/>
    </w:lvl>
  </w:abstractNum>
  <w:abstractNum w:abstractNumId="165">
    <w:nsid w:val="4E0B9A87"/>
    <w:multiLevelType w:val="hybridMultilevel"/>
    <w:lvl w:ilvl="0">
      <w:lvlJc w:val="left"/>
      <w:lvlText w:val="(%1)"/>
      <w:numFmt w:val="lowerLetter"/>
      <w:start w:val="1"/>
    </w:lvl>
  </w:abstractNum>
  <w:abstractNum w:abstractNumId="166">
    <w:nsid w:val="434BAE75"/>
    <w:multiLevelType w:val="hybridMultilevel"/>
    <w:lvl w:ilvl="0">
      <w:lvlJc w:val="left"/>
      <w:lvlText w:val="%1"/>
      <w:numFmt w:val="lowerLetter"/>
      <w:start w:val="1"/>
    </w:lvl>
    <w:lvl w:ilvl="1">
      <w:lvlJc w:val="left"/>
      <w:lvlText w:val="(%2)"/>
      <w:numFmt w:val="lowerLetter"/>
      <w:start w:val="1"/>
    </w:lvl>
  </w:abstractNum>
  <w:abstractNum w:abstractNumId="167">
    <w:nsid w:val="4F38F265"/>
    <w:multiLevelType w:val="hybridMultilevel"/>
    <w:lvl w:ilvl="0">
      <w:lvlJc w:val="left"/>
      <w:lvlText w:val="(%1)"/>
      <w:numFmt w:val="lowerLetter"/>
      <w:start w:val="35"/>
    </w:lvl>
    <w:lvl w:ilvl="1">
      <w:lvlJc w:val="left"/>
      <w:lvlText w:val="%2"/>
      <w:numFmt w:val="lowerLetter"/>
      <w:start w:val="1"/>
    </w:lvl>
  </w:abstractNum>
  <w:abstractNum w:abstractNumId="168">
    <w:nsid w:val="4C502870"/>
    <w:multiLevelType w:val="hybridMultilevel"/>
    <w:lvl w:ilvl="0">
      <w:lvlJc w:val="left"/>
      <w:lvlText w:val="(%1)"/>
      <w:numFmt w:val="lowerLetter"/>
      <w:start w:val="3"/>
    </w:lvl>
  </w:abstractNum>
  <w:abstractNum w:abstractNumId="169">
    <w:nsid w:val="1DE8725A"/>
    <w:multiLevelType w:val="hybridMultilevel"/>
    <w:lvl w:ilvl="0">
      <w:lvlJc w:val="left"/>
      <w:lvlText w:val="(%1)"/>
      <w:numFmt w:val="lowerRoman"/>
      <w:start w:val="5"/>
    </w:lvl>
  </w:abstractNum>
  <w:abstractNum w:abstractNumId="170">
    <w:nsid w:val="6A37288A"/>
    <w:multiLevelType w:val="hybridMultilevel"/>
    <w:lvl w:ilvl="0">
      <w:lvlJc w:val="left"/>
      <w:lvlText w:val="(%1)"/>
      <w:numFmt w:val="lowerLetter"/>
      <w:start w:val="1"/>
    </w:lvl>
  </w:abstractNum>
  <w:abstractNum w:abstractNumId="171">
    <w:nsid w:val="8F8B73F"/>
    <w:multiLevelType w:val="hybridMultilevel"/>
    <w:lvl w:ilvl="0">
      <w:lvlJc w:val="left"/>
      <w:lvlText w:val="(%1)"/>
      <w:numFmt w:val="lowerLetter"/>
      <w:start w:val="1"/>
    </w:lvl>
  </w:abstractNum>
  <w:abstractNum w:abstractNumId="172">
    <w:nsid w:val="CA6B462"/>
    <w:multiLevelType w:val="hybridMultilevel"/>
    <w:lvl w:ilvl="0">
      <w:lvlJc w:val="left"/>
      <w:lvlText w:val="(%1)"/>
      <w:numFmt w:val="lowerLetter"/>
      <w:start w:val="3"/>
    </w:lvl>
  </w:abstractNum>
  <w:abstractNum w:abstractNumId="173">
    <w:nsid w:val="763CB680"/>
    <w:multiLevelType w:val="hybridMultilevel"/>
    <w:lvl w:ilvl="0">
      <w:lvlJc w:val="left"/>
      <w:lvlText w:val="(%1)"/>
      <w:numFmt w:val="lowerLetter"/>
      <w:start w:val="13"/>
    </w:lvl>
  </w:abstractNum>
  <w:abstractNum w:abstractNumId="174">
    <w:nsid w:val="15B71329"/>
    <w:multiLevelType w:val="hybridMultilevel"/>
    <w:lvl w:ilvl="0">
      <w:lvlJc w:val="left"/>
      <w:lvlText w:val="(%1)"/>
      <w:numFmt w:val="lowerLetter"/>
      <w:start w:val="15"/>
    </w:lvl>
  </w:abstractNum>
  <w:abstractNum w:abstractNumId="175">
    <w:nsid w:val="3DA97044"/>
    <w:multiLevelType w:val="hybridMultilevel"/>
    <w:lvl w:ilvl="0">
      <w:lvlJc w:val="left"/>
      <w:lvlText w:val="(%1)"/>
      <w:numFmt w:val="lowerLetter"/>
      <w:start w:val="1"/>
    </w:lvl>
  </w:abstractNum>
  <w:abstractNum w:abstractNumId="176">
    <w:nsid w:val="1CDCE2DE"/>
    <w:multiLevelType w:val="hybridMultilevel"/>
    <w:lvl w:ilvl="0">
      <w:lvlJc w:val="left"/>
      <w:lvlText w:val="(%1)"/>
      <w:numFmt w:val="lowerLetter"/>
      <w:start w:val="6"/>
    </w:lvl>
  </w:abstractNum>
  <w:abstractNum w:abstractNumId="177">
    <w:nsid w:val="69D3947C"/>
    <w:multiLevelType w:val="hybridMultilevel"/>
    <w:lvl w:ilvl="0">
      <w:lvlJc w:val="left"/>
      <w:lvlText w:val="%1"/>
      <w:numFmt w:val="lowerLetter"/>
      <w:start w:val="1"/>
    </w:lvl>
    <w:lvl w:ilvl="1">
      <w:lvlJc w:val="left"/>
      <w:lvlText w:val="(%2)"/>
      <w:numFmt w:val="lowerLetter"/>
      <w:start w:val="11"/>
    </w:lvl>
  </w:abstractNum>
  <w:abstractNum w:abstractNumId="178">
    <w:nsid w:val="2539DFA5"/>
    <w:multiLevelType w:val="hybridMultilevel"/>
    <w:lvl w:ilvl="0">
      <w:lvlJc w:val="left"/>
      <w:lvlText w:val="(%1)"/>
      <w:numFmt w:val="lowerLetter"/>
      <w:start w:val="35"/>
    </w:lvl>
    <w:lvl w:ilvl="1">
      <w:lvlJc w:val="left"/>
      <w:lvlText w:val="(%2)"/>
      <w:numFmt w:val="lowerLetter"/>
      <w:start w:val="13"/>
    </w:lvl>
  </w:abstractNum>
  <w:abstractNum w:abstractNumId="179">
    <w:nsid w:val="2DB88089"/>
    <w:multiLevelType w:val="hybridMultilevel"/>
    <w:lvl w:ilvl="0">
      <w:lvlJc w:val="left"/>
      <w:lvlText w:val="(%1)"/>
      <w:numFmt w:val="lowerLetter"/>
      <w:start w:val="1"/>
    </w:lvl>
  </w:abstractNum>
  <w:abstractNum w:abstractNumId="180">
    <w:nsid w:val="706B674E"/>
    <w:multiLevelType w:val="hybridMultilevel"/>
    <w:lvl w:ilvl="0">
      <w:lvlJc w:val="left"/>
      <w:lvlText w:val="%1"/>
      <w:numFmt w:val="lowerLetter"/>
      <w:start w:val="1"/>
    </w:lvl>
    <w:lvl w:ilvl="1">
      <w:lvlJc w:val="left"/>
      <w:lvlText w:val="(%2)"/>
      <w:numFmt w:val="lowerLetter"/>
      <w:start w:val="4"/>
    </w:lvl>
  </w:abstractNum>
  <w:abstractNum w:abstractNumId="181">
    <w:nsid w:val="2C106A57"/>
    <w:multiLevelType w:val="hybridMultilevel"/>
    <w:lvl w:ilvl="0">
      <w:lvlJc w:val="left"/>
      <w:lvlText w:val="(%1)"/>
      <w:numFmt w:val="lowerLetter"/>
      <w:start w:val="35"/>
    </w:lvl>
    <w:lvl w:ilvl="1">
      <w:lvlJc w:val="left"/>
      <w:lvlText w:val="(%2)"/>
      <w:numFmt w:val="lowerLetter"/>
      <w:start w:val="12"/>
    </w:lvl>
  </w:abstractNum>
  <w:abstractNum w:abstractNumId="182">
    <w:nsid w:val="684EED59"/>
    <w:multiLevelType w:val="hybridMultilevel"/>
    <w:lvl w:ilvl="0">
      <w:lvlJc w:val="left"/>
      <w:lvlText w:val="%1"/>
      <w:numFmt w:val="upperLetter"/>
      <w:start w:val="1"/>
    </w:lvl>
    <w:lvl w:ilvl="1">
      <w:lvlJc w:val="left"/>
      <w:lvlText w:val="(%2)"/>
      <w:numFmt w:val="lowerLetter"/>
      <w:start w:val="13"/>
    </w:lvl>
  </w:abstractNum>
  <w:abstractNum w:abstractNumId="183">
    <w:nsid w:val="545EE5D3"/>
    <w:multiLevelType w:val="hybridMultilevel"/>
    <w:lvl w:ilvl="0">
      <w:lvlJc w:val="left"/>
      <w:lvlText w:val="(%1)"/>
      <w:numFmt w:val="upperLetter"/>
      <w:start w:val="1"/>
    </w:lvl>
    <w:lvl w:ilvl="1">
      <w:lvlJc w:val="left"/>
      <w:lvlText w:val="(%2)"/>
      <w:numFmt w:val="lowerLetter"/>
      <w:start w:val="16"/>
    </w:lvl>
  </w:abstractNum>
  <w:abstractNum w:abstractNumId="184">
    <w:nsid w:val="4A66051"/>
    <w:multiLevelType w:val="hybridMultilevel"/>
    <w:lvl w:ilvl="0">
      <w:lvlJc w:val="left"/>
      <w:lvlText w:val="(%1)"/>
      <w:numFmt w:val="lowerLetter"/>
      <w:start w:val="1"/>
    </w:lvl>
  </w:abstractNum>
  <w:abstractNum w:abstractNumId="185">
    <w:nsid w:val="20F4BDAD"/>
    <w:multiLevelType w:val="hybridMultilevel"/>
    <w:lvl w:ilvl="0">
      <w:lvlJc w:val="left"/>
      <w:lvlText w:val="%1"/>
      <w:numFmt w:val="upperLetter"/>
      <w:start w:val="1"/>
    </w:lvl>
    <w:lvl w:ilvl="1">
      <w:lvlJc w:val="left"/>
      <w:lvlText w:val="(%2)"/>
      <w:numFmt w:val="lowerLetter"/>
      <w:start w:val="1"/>
    </w:lvl>
  </w:abstractNum>
  <w:abstractNum w:abstractNumId="186">
    <w:nsid w:val="639DEFAC"/>
    <w:multiLevelType w:val="hybridMultilevel"/>
    <w:lvl w:ilvl="0">
      <w:lvlJc w:val="left"/>
      <w:lvlText w:val="(%1)"/>
      <w:numFmt w:val="upperLetter"/>
      <w:start w:val="1"/>
    </w:lvl>
    <w:lvl w:ilvl="1">
      <w:lvlJc w:val="left"/>
      <w:lvlText w:val="(%2)"/>
      <w:numFmt w:val="lowerLetter"/>
      <w:start w:val="5"/>
    </w:lvl>
  </w:abstractNum>
  <w:abstractNum w:abstractNumId="187">
    <w:nsid w:val="501F9786"/>
    <w:multiLevelType w:val="hybridMultilevel"/>
    <w:lvl w:ilvl="0">
      <w:lvlJc w:val="left"/>
      <w:lvlText w:val="%1"/>
      <w:numFmt w:val="upperLetter"/>
      <w:start w:val="1"/>
    </w:lvl>
    <w:lvl w:ilvl="1">
      <w:lvlJc w:val="left"/>
      <w:lvlText w:val="(%2)"/>
      <w:numFmt w:val="lowerLetter"/>
      <w:start w:val="6"/>
    </w:lvl>
  </w:abstractNum>
  <w:abstractNum w:abstractNumId="188">
    <w:nsid w:val="6B057295"/>
    <w:multiLevelType w:val="hybridMultilevel"/>
    <w:lvl w:ilvl="0">
      <w:lvlJc w:val="left"/>
      <w:lvlText w:val="(%1)"/>
      <w:numFmt w:val="upperLetter"/>
      <w:start w:val="2"/>
    </w:lvl>
    <w:lvl w:ilvl="1">
      <w:lvlJc w:val="left"/>
      <w:lvlText w:val="(%2)"/>
      <w:numFmt w:val="lowerLetter"/>
      <w:start w:val="10"/>
    </w:lvl>
  </w:abstractNum>
  <w:abstractNum w:abstractNumId="189">
    <w:nsid w:val="2771AC80"/>
    <w:multiLevelType w:val="hybridMultilevel"/>
    <w:lvl w:ilvl="0">
      <w:lvlJc w:val="left"/>
      <w:lvlText w:val="(%1)"/>
      <w:numFmt w:val="lowerLetter"/>
      <w:start w:val="1"/>
    </w:lvl>
  </w:abstractNum>
  <w:abstractNum w:abstractNumId="190">
    <w:nsid w:val="1C4A08EC"/>
    <w:multiLevelType w:val="hybridMultilevel"/>
    <w:lvl w:ilvl="0">
      <w:lvlJc w:val="left"/>
      <w:lvlText w:val="(%1)"/>
      <w:numFmt w:val="lowerLetter"/>
      <w:start w:val="2"/>
    </w:lvl>
  </w:abstractNum>
  <w:abstractNum w:abstractNumId="191">
    <w:nsid w:val="1958BD17"/>
    <w:multiLevelType w:val="hybridMultilevel"/>
    <w:lvl w:ilvl="0">
      <w:lvlJc w:val="left"/>
      <w:lvlText w:val="(%1)"/>
      <w:numFmt w:val="lowerLetter"/>
      <w:start w:val="1"/>
    </w:lvl>
  </w:abstractNum>
  <w:abstractNum w:abstractNumId="192">
    <w:nsid w:val="4E647FE4"/>
    <w:multiLevelType w:val="hybridMultilevel"/>
    <w:lvl w:ilvl="0">
      <w:lvlJc w:val="left"/>
      <w:lvlText w:val="(%1)"/>
      <w:numFmt w:val="lowerLetter"/>
      <w:start w:val="1"/>
    </w:lvl>
  </w:abstractNum>
  <w:abstractNum w:abstractNumId="193">
    <w:nsid w:val="E0BB885"/>
    <w:multiLevelType w:val="hybridMultilevel"/>
    <w:lvl w:ilvl="0">
      <w:lvlJc w:val="left"/>
      <w:lvlText w:val="%1"/>
      <w:numFmt w:val="lowerLetter"/>
      <w:start w:val="1"/>
    </w:lvl>
    <w:lvl w:ilvl="1">
      <w:lvlJc w:val="left"/>
      <w:lvlText w:val="(%2)"/>
      <w:numFmt w:val="lowerLetter"/>
      <w:start w:val="3"/>
    </w:lvl>
  </w:abstractNum>
  <w:abstractNum w:abstractNumId="194">
    <w:nsid w:val="565976F1"/>
    <w:multiLevelType w:val="hybridMultilevel"/>
    <w:lvl w:ilvl="0">
      <w:lvlJc w:val="left"/>
      <w:lvlText w:val="(%1)"/>
      <w:numFmt w:val="lowerLetter"/>
      <w:start w:val="35"/>
    </w:lvl>
    <w:lvl w:ilvl="1">
      <w:lvlJc w:val="left"/>
      <w:lvlText w:val="(%2)"/>
      <w:numFmt w:val="lowerLetter"/>
      <w:start w:val="10"/>
    </w:lvl>
  </w:abstractNum>
  <w:abstractNum w:abstractNumId="195">
    <w:nsid w:val="64212B8C"/>
    <w:multiLevelType w:val="hybridMultilevel"/>
    <w:lvl w:ilvl="0">
      <w:lvlJc w:val="left"/>
      <w:lvlText w:val="(%1)"/>
      <w:numFmt w:val="lowerLetter"/>
      <w:start w:val="1"/>
    </w:lvl>
  </w:abstractNum>
  <w:abstractNum w:abstractNumId="196">
    <w:nsid w:val="5C17530C"/>
    <w:multiLevelType w:val="hybridMultilevel"/>
    <w:lvl w:ilvl="0">
      <w:lvlJc w:val="left"/>
      <w:lvlText w:val="(%1)"/>
      <w:numFmt w:val="lowerLetter"/>
      <w:start w:val="1"/>
    </w:lvl>
  </w:abstractNum>
  <w:abstractNum w:abstractNumId="197">
    <w:nsid w:val="19A52566"/>
    <w:multiLevelType w:val="hybridMultilevel"/>
    <w:lvl w:ilvl="0">
      <w:lvlJc w:val="left"/>
      <w:lvlText w:val="(%1)"/>
      <w:numFmt w:val="lowerLetter"/>
      <w:start w:val="1"/>
    </w:lvl>
  </w:abstractNum>
  <w:abstractNum w:abstractNumId="198">
    <w:nsid w:val="335A1DF1"/>
    <w:multiLevelType w:val="hybridMultilevel"/>
    <w:lvl w:ilvl="0">
      <w:lvlJc w:val="left"/>
      <w:lvlText w:val="(%1)"/>
      <w:numFmt w:val="lowerLetter"/>
      <w:start w:val="5"/>
    </w:lvl>
  </w:abstractNum>
  <w:abstractNum w:abstractNumId="199">
    <w:nsid w:val="28677B7C"/>
    <w:multiLevelType w:val="hybridMultilevel"/>
    <w:lvl w:ilvl="0">
      <w:lvlJc w:val="left"/>
      <w:lvlText w:val="%1"/>
      <w:numFmt w:val="lowerLetter"/>
      <w:start w:val="1"/>
    </w:lvl>
    <w:lvl w:ilvl="1">
      <w:lvlJc w:val="left"/>
      <w:lvlText w:val="(%2)"/>
      <w:numFmt w:val="lowerLetter"/>
      <w:start w:val="1"/>
    </w:lvl>
  </w:abstractNum>
  <w:abstractNum w:abstractNumId="200">
    <w:nsid w:val="378D97C0"/>
    <w:multiLevelType w:val="hybridMultilevel"/>
    <w:lvl w:ilvl="0">
      <w:lvlJc w:val="left"/>
      <w:lvlText w:val="(%1)"/>
      <w:numFmt w:val="lowerLetter"/>
      <w:start w:val="35"/>
    </w:lvl>
    <w:lvl w:ilvl="1">
      <w:lvlJc w:val="left"/>
      <w:lvlText w:val="(%2)"/>
      <w:numFmt w:val="lowerLetter"/>
      <w:start w:val="2"/>
    </w:lvl>
  </w:abstractNum>
  <w:abstractNum w:abstractNumId="201">
    <w:nsid w:val="1D91467C"/>
    <w:multiLevelType w:val="hybridMultilevel"/>
    <w:lvl w:ilvl="0">
      <w:lvlJc w:val="left"/>
      <w:lvlText w:val="(%1)"/>
      <w:numFmt w:val="lowerLetter"/>
      <w:start w:val="2"/>
    </w:lvl>
  </w:abstractNum>
  <w:abstractNum w:abstractNumId="202">
    <w:nsid w:val="316032BB"/>
    <w:multiLevelType w:val="hybridMultilevel"/>
    <w:lvl w:ilvl="0">
      <w:lvlJc w:val="left"/>
      <w:lvlText w:val="%1"/>
      <w:numFmt w:val="upperLetter"/>
      <w:start w:val="1"/>
    </w:lvl>
    <w:lvl w:ilvl="1">
      <w:lvlJc w:val="left"/>
      <w:lvlText w:val="(%2)"/>
      <w:numFmt w:val="lowerLetter"/>
      <w:start w:val="4"/>
    </w:lvl>
  </w:abstractNum>
  <w:abstractNum w:abstractNumId="203">
    <w:nsid w:val="44344C22"/>
    <w:multiLevelType w:val="hybridMultilevel"/>
    <w:lvl w:ilvl="0">
      <w:lvlJc w:val="left"/>
      <w:lvlText w:val="(%1)"/>
      <w:numFmt w:val="upperLetter"/>
      <w:start w:val="2"/>
    </w:lvl>
    <w:lvl w:ilvl="1">
      <w:lvlJc w:val="left"/>
      <w:lvlText w:val="(%2)"/>
      <w:numFmt w:val="lowerLetter"/>
      <w:start w:val="6"/>
    </w:lvl>
  </w:abstractNum>
  <w:abstractNum w:abstractNumId="204">
    <w:nsid w:val="13CDFCFC"/>
    <w:multiLevelType w:val="hybridMultilevel"/>
    <w:lvl w:ilvl="0">
      <w:lvlJc w:val="left"/>
      <w:lvlText w:val="%1"/>
      <w:numFmt w:val="upperLetter"/>
      <w:start w:val="1"/>
    </w:lvl>
    <w:lvl w:ilvl="1">
      <w:lvlJc w:val="left"/>
      <w:lvlText w:val="(%2)"/>
      <w:numFmt w:val="lowerLetter"/>
      <w:start w:val="8"/>
    </w:lvl>
  </w:abstractNum>
  <w:abstractNum w:abstractNumId="205">
    <w:nsid w:val="471745E4"/>
    <w:multiLevelType w:val="hybridMultilevel"/>
    <w:lvl w:ilvl="0">
      <w:lvlJc w:val="left"/>
      <w:lvlText w:val="(%1)"/>
      <w:numFmt w:val="upperLetter"/>
      <w:start w:val="3"/>
    </w:lvl>
    <w:lvl w:ilvl="1">
      <w:lvlJc w:val="left"/>
      <w:lvlText w:val="%2"/>
      <w:numFmt w:val="lowerLetter"/>
      <w:start w:val="1"/>
    </w:lvl>
  </w:abstractNum>
  <w:abstractNum w:abstractNumId="206">
    <w:nsid w:val="1DDBC66"/>
    <w:multiLevelType w:val="hybridMultilevel"/>
    <w:lvl w:ilvl="0">
      <w:lvlJc w:val="left"/>
      <w:lvlText w:val="(%1)"/>
      <w:numFmt w:val="lowerLetter"/>
      <w:start w:val="1"/>
    </w:lvl>
  </w:abstractNum>
  <w:abstractNum w:abstractNumId="207">
    <w:nsid w:val="30AADFDA"/>
    <w:multiLevelType w:val="hybridMultilevel"/>
    <w:lvl w:ilvl="0">
      <w:lvlJc w:val="left"/>
      <w:lvlText w:val="(%1)"/>
      <w:numFmt w:val="lowerLetter"/>
      <w:start w:val="1"/>
    </w:lvl>
  </w:abstractNum>
  <w:abstractNum w:abstractNumId="208">
    <w:nsid w:val="30EADA61"/>
    <w:multiLevelType w:val="hybridMultilevel"/>
    <w:lvl w:ilvl="0">
      <w:lvlJc w:val="left"/>
      <w:lvlText w:val="(%1)"/>
      <w:numFmt w:val="lowerLetter"/>
      <w:start w:val="2"/>
    </w:lvl>
  </w:abstractNum>
  <w:abstractNum w:abstractNumId="209">
    <w:nsid w:val="27179C0B"/>
    <w:multiLevelType w:val="hybridMultilevel"/>
    <w:lvl w:ilvl="0">
      <w:lvlJc w:val="left"/>
      <w:lvlText w:val="(%1)"/>
      <w:numFmt w:val="upperLetter"/>
      <w:start w:val="1"/>
    </w:lvl>
  </w:abstractNum>
  <w:abstractNum w:abstractNumId="210">
    <w:nsid w:val="5E636063"/>
    <w:multiLevelType w:val="hybridMultilevel"/>
    <w:lvl w:ilvl="0">
      <w:lvlJc w:val="left"/>
      <w:lvlText w:val="(%1)"/>
      <w:numFmt w:val="lowerLetter"/>
      <w:start w:val="2"/>
    </w:lvl>
  </w:abstractNum>
  <w:abstractNum w:abstractNumId="211">
    <w:nsid w:val="215641AF"/>
    <w:multiLevelType w:val="hybridMultilevel"/>
    <w:lvl w:ilvl="0">
      <w:lvlJc w:val="left"/>
      <w:lvlText w:val="(%1)"/>
      <w:numFmt w:val="lowerLetter"/>
      <w:start w:val="1"/>
    </w:lvl>
  </w:abstractNum>
  <w:abstractNum w:abstractNumId="212">
    <w:nsid w:val="53280662"/>
    <w:multiLevelType w:val="hybridMultilevel"/>
    <w:lvl w:ilvl="0">
      <w:lvlJc w:val="left"/>
      <w:lvlText w:val="(%1)"/>
      <w:numFmt w:val="lowerLetter"/>
      <w:start w:val="1"/>
    </w:lvl>
  </w:abstractNum>
  <w:abstractNum w:abstractNumId="213">
    <w:nsid w:val="46B24DBC"/>
    <w:multiLevelType w:val="hybridMultilevel"/>
    <w:lvl w:ilvl="0">
      <w:lvlJc w:val="left"/>
      <w:lvlText w:val="(%1)"/>
      <w:numFmt w:val="lowerLetter"/>
      <w:start w:val="1"/>
    </w:lvl>
  </w:abstractNum>
  <w:abstractNum w:abstractNumId="214">
    <w:nsid w:val="75B52783"/>
    <w:multiLevelType w:val="hybridMultilevel"/>
    <w:lvl w:ilvl="0">
      <w:lvlJc w:val="left"/>
      <w:lvlText w:val="(%1)"/>
      <w:numFmt w:val="lowerLetter"/>
      <w:start w:val="2"/>
    </w:lvl>
  </w:abstractNum>
  <w:abstractNum w:abstractNumId="215">
    <w:nsid w:val="57CE66B4"/>
    <w:multiLevelType w:val="hybridMultilevel"/>
    <w:lvl w:ilvl="0">
      <w:lvlJc w:val="left"/>
      <w:lvlText w:val="(%1)"/>
      <w:numFmt w:val="lowerLetter"/>
      <w:start w:val="1"/>
    </w:lvl>
  </w:abstractNum>
  <w:abstractNum w:abstractNumId="216">
    <w:nsid w:val="67A70B69"/>
    <w:multiLevelType w:val="hybridMultilevel"/>
    <w:lvl w:ilvl="0">
      <w:lvlJc w:val="left"/>
      <w:lvlText w:val="%1"/>
      <w:numFmt w:val="lowerLetter"/>
      <w:start w:val="1"/>
    </w:lvl>
    <w:lvl w:ilvl="1">
      <w:lvlJc w:val="left"/>
      <w:lvlText w:val="(%2)"/>
      <w:numFmt w:val="lowerLetter"/>
      <w:start w:val="35"/>
    </w:lvl>
  </w:abstractNum>
  <w:abstractNum w:abstractNumId="217">
    <w:nsid w:val="5953172F"/>
    <w:multiLevelType w:val="hybridMultilevel"/>
    <w:lvl w:ilvl="0">
      <w:lvlJc w:val="left"/>
      <w:lvlText w:val="(%1)"/>
      <w:numFmt w:val="lowerLetter"/>
      <w:start w:val="2"/>
    </w:lvl>
    <w:lvl w:ilvl="1">
      <w:lvlJc w:val="left"/>
      <w:lvlText w:val="%2"/>
      <w:numFmt w:val="lowerLetter"/>
      <w:start w:val="1"/>
    </w:lvl>
  </w:abstractNum>
  <w:abstractNum w:abstractNumId="218">
    <w:nsid w:val="27EDFE3A"/>
    <w:multiLevelType w:val="hybridMultilevel"/>
    <w:lvl w:ilvl="0">
      <w:lvlJc w:val="left"/>
      <w:lvlText w:val="(%1)"/>
      <w:numFmt w:val="lowerLetter"/>
      <w:start w:val="1"/>
    </w:lvl>
    <w:lvl w:ilvl="1">
      <w:lvlJc w:val="left"/>
      <w:lvlText w:val="(%2)"/>
      <w:numFmt w:val="lowerLetter"/>
      <w:start w:val="35"/>
    </w:lvl>
  </w:abstractNum>
  <w:abstractNum w:abstractNumId="219">
    <w:nsid w:val="52AC7DFF"/>
    <w:multiLevelType w:val="hybridMultilevel"/>
    <w:lvl w:ilvl="0">
      <w:lvlJc w:val="left"/>
      <w:lvlText w:val="(%1)"/>
      <w:numFmt w:val="lowerLetter"/>
      <w:start w:val="2"/>
    </w:lvl>
    <w:lvl w:ilvl="1">
      <w:lvlJc w:val="left"/>
      <w:lvlText w:val="(%2)"/>
      <w:numFmt w:val="lowerRoman"/>
      <w:start w:val="1"/>
    </w:lvl>
  </w:abstractNum>
  <w:abstractNum w:abstractNumId="220">
    <w:nsid w:val="C4C3AF"/>
    <w:multiLevelType w:val="hybridMultilevel"/>
    <w:lvl w:ilvl="0">
      <w:lvlJc w:val="left"/>
      <w:lvlText w:val="(%1)"/>
      <w:numFmt w:val="lowerLetter"/>
      <w:start w:val="1"/>
    </w:lvl>
  </w:abstractNum>
  <w:abstractNum w:abstractNumId="221">
    <w:nsid w:val="44380727"/>
    <w:multiLevelType w:val="hybridMultilevel"/>
    <w:lvl w:ilvl="0">
      <w:lvlJc w:val="left"/>
      <w:lvlText w:val="(%1)"/>
      <w:numFmt w:val="lowerLetter"/>
      <w:start w:val="1"/>
    </w:lvl>
  </w:abstractNum>
  <w:abstractNum w:abstractNumId="222">
    <w:nsid w:val="6C053B16"/>
    <w:multiLevelType w:val="hybridMultilevel"/>
    <w:lvl w:ilvl="0">
      <w:lvlJc w:val="left"/>
      <w:lvlText w:val="(%1)"/>
      <w:numFmt w:val="lowerLetter"/>
      <w:start w:val="1"/>
    </w:lvl>
  </w:abstractNum>
  <w:abstractNum w:abstractNumId="223">
    <w:nsid w:val="4F294393"/>
    <w:multiLevelType w:val="hybridMultilevel"/>
    <w:lvl w:ilvl="0">
      <w:lvlJc w:val="left"/>
      <w:lvlText w:val="(%1)"/>
      <w:numFmt w:val="lowerRoman"/>
      <w:start w:val="1"/>
    </w:lvl>
  </w:abstractNum>
  <w:abstractNum w:abstractNumId="224">
    <w:nsid w:val="5243BFAC"/>
    <w:multiLevelType w:val="hybridMultilevel"/>
    <w:lvl w:ilvl="0">
      <w:lvlJc w:val="left"/>
      <w:lvlText w:val="(%1)"/>
      <w:numFmt w:val="lowerRoman"/>
      <w:start w:val="5"/>
    </w:lvl>
  </w:abstractNum>
  <w:abstractNum w:abstractNumId="225">
    <w:nsid w:val="425EB207"/>
    <w:multiLevelType w:val="hybridMultilevel"/>
    <w:lvl w:ilvl="0">
      <w:lvlJc w:val="left"/>
      <w:lvlText w:val="(%1)"/>
      <w:numFmt w:val="lowerLetter"/>
      <w:start w:val="1"/>
    </w:lvl>
    <w:lvl w:ilvl="1">
      <w:lvlJc w:val="left"/>
      <w:lvlText w:val="(%2)"/>
      <w:numFmt w:val="lowerRoman"/>
      <w:start w:val="1"/>
    </w:lvl>
  </w:abstractNum>
  <w:abstractNum w:abstractNumId="226">
    <w:nsid w:val="334A6F1F"/>
    <w:multiLevelType w:val="hybridMultilevel"/>
    <w:lvl w:ilvl="0">
      <w:lvlJc w:val="left"/>
      <w:lvlText w:val="(%1)"/>
      <w:numFmt w:val="lowerLetter"/>
      <w:start w:val="2"/>
    </w:lvl>
  </w:abstractNum>
  <w:abstractNum w:abstractNumId="227">
    <w:nsid w:val="2E5B12B8"/>
    <w:multiLevelType w:val="hybridMultilevel"/>
    <w:lvl w:ilvl="0">
      <w:lvlJc w:val="left"/>
      <w:lvlText w:val="(%1)"/>
      <w:numFmt w:val="lowerLetter"/>
      <w:start w:val="3"/>
    </w:lvl>
  </w:abstractNum>
  <w:abstractNum w:abstractNumId="228">
    <w:nsid w:val="5C03D76D"/>
    <w:multiLevelType w:val="hybridMultilevel"/>
    <w:lvl w:ilvl="0">
      <w:lvlJc w:val="left"/>
      <w:lvlText w:val="(%1)"/>
      <w:numFmt w:val="lowerLetter"/>
      <w:start w:val="4"/>
    </w:lvl>
  </w:abstractNum>
  <w:abstractNum w:abstractNumId="229">
    <w:nsid w:val="66A48D11"/>
    <w:multiLevelType w:val="hybridMultilevel"/>
    <w:lvl w:ilvl="0">
      <w:lvlJc w:val="left"/>
      <w:lvlText w:val="(%1)"/>
      <w:numFmt w:val="lowerLetter"/>
      <w:start w:val="2"/>
    </w:lvl>
  </w:abstractNum>
  <w:abstractNum w:abstractNumId="230">
    <w:nsid w:val="56C28E34"/>
    <w:multiLevelType w:val="hybridMultilevel"/>
    <w:lvl w:ilvl="0">
      <w:lvlJc w:val="left"/>
      <w:lvlText w:val="(%1)"/>
      <w:numFmt w:val="lowerLetter"/>
      <w:start w:val="1"/>
    </w:lvl>
  </w:abstractNum>
  <w:abstractNum w:abstractNumId="231">
    <w:nsid w:val="13916F2D"/>
    <w:multiLevelType w:val="hybridMultilevel"/>
    <w:lvl w:ilvl="0">
      <w:lvlJc w:val="left"/>
      <w:lvlText w:val="(%1)"/>
      <w:numFmt w:val="lowerLetter"/>
      <w:start w:val="3"/>
    </w:lvl>
  </w:abstractNum>
  <w:abstractNum w:abstractNumId="232">
    <w:nsid w:val="435D38D"/>
    <w:multiLevelType w:val="hybridMultilevel"/>
    <w:lvl w:ilvl="0">
      <w:lvlJc w:val="left"/>
      <w:lvlText w:val="(%1)"/>
      <w:numFmt w:val="lowerLetter"/>
      <w:start w:val="6"/>
    </w:lvl>
  </w:abstractNum>
  <w:abstractNum w:abstractNumId="233">
    <w:nsid w:val="822C0E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4">
    <w:nsid w:val="57C5BB4F"/>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235">
    <w:nsid w:val="1803D089"/>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236">
    <w:nsid w:val="4F3A06D4"/>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237">
    <w:nsid w:val="59A377B6"/>
    <w:multiLevelType w:val="hybridMultilevel"/>
    <w:lvl w:ilvl="0">
      <w:lvlJc w:val="left"/>
      <w:lvlText w:val="(%1)"/>
      <w:numFmt w:val="lowerRoman"/>
      <w:start w:val="6"/>
    </w:lvl>
  </w:abstractNum>
  <w:abstractNum w:abstractNumId="238">
    <w:nsid w:val="48AEB063"/>
    <w:multiLevelType w:val="hybridMultilevel"/>
    <w:lvl w:ilvl="0">
      <w:lvlJc w:val="left"/>
      <w:lvlText w:val="(%1)"/>
      <w:numFmt w:val="lowerLetter"/>
      <w:start w:val="3"/>
    </w:lvl>
  </w:abstractNum>
  <w:abstractNum w:abstractNumId="239">
    <w:nsid w:val="24E135"/>
    <w:multiLevelType w:val="hybridMultilevel"/>
    <w:lvl w:ilvl="0">
      <w:lvlJc w:val="left"/>
      <w:lvlText w:val="(%1)"/>
      <w:numFmt w:val="lowerLetter"/>
      <w:start w:val="4"/>
    </w:lvl>
  </w:abstractNum>
  <w:abstractNum w:abstractNumId="240">
    <w:nsid w:val="BB13C1"/>
    <w:multiLevelType w:val="hybridMultilevel"/>
    <w:lvl w:ilvl="0">
      <w:lvlJc w:val="left"/>
      <w:lvlText w:val="(%1)"/>
      <w:numFmt w:val="lowerLetter"/>
      <w:start w:val="5"/>
    </w:lvl>
  </w:abstractNum>
  <w:abstractNum w:abstractNumId="241">
    <w:nsid w:val="271210C7"/>
    <w:multiLevelType w:val="hybridMultilevel"/>
    <w:lvl w:ilvl="0">
      <w:lvlJc w:val="left"/>
      <w:lvlText w:val="(%1)"/>
      <w:numFmt w:val="lowerLetter"/>
      <w:start w:val="2"/>
    </w:lvl>
  </w:abstractNum>
  <w:abstractNum w:abstractNumId="242">
    <w:nsid w:val="217B22E4"/>
    <w:multiLevelType w:val="hybridMultilevel"/>
    <w:lvl w:ilvl="0">
      <w:lvlJc w:val="left"/>
      <w:lvlText w:val="(%1)"/>
      <w:numFmt w:val="lowerLetter"/>
      <w:start w:val="1"/>
    </w:lvl>
  </w:abstractNum>
  <w:abstractNum w:abstractNumId="243">
    <w:nsid w:val="53E31A24"/>
    <w:multiLevelType w:val="hybridMultilevel"/>
    <w:lvl w:ilvl="0">
      <w:lvlJc w:val="left"/>
      <w:lvlText w:val="(%1)"/>
      <w:numFmt w:val="lowerLetter"/>
      <w:start w:val="1"/>
    </w:lvl>
  </w:abstractNum>
  <w:abstractNum w:abstractNumId="244">
    <w:nsid w:val="6DC45E83"/>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2026-07-02T07:19:48Z</dcterms:created>
  <dcterms:modified xsi:type="dcterms:W3CDTF">2026-07-02T07:19:48Z</dcterms:modified>
</cp:coreProperties>
</file>